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79B71" w14:textId="0979E22D" w:rsidR="00151FDA" w:rsidRPr="00C967CD" w:rsidRDefault="00755A0B" w:rsidP="00151FDA">
      <w:pPr>
        <w:jc w:val="both"/>
        <w:rPr>
          <w:rFonts w:ascii="Arial" w:hAnsi="Arial" w:cs="Arial"/>
        </w:rPr>
      </w:pPr>
      <w:r>
        <w:rPr>
          <w:rFonts w:ascii="Arial" w:hAnsi="Arial" w:cs="Arial"/>
          <w:b/>
          <w:noProof/>
          <w:sz w:val="28"/>
          <w:szCs w:val="28"/>
        </w:rPr>
        <w:drawing>
          <wp:anchor distT="0" distB="0" distL="114300" distR="114300" simplePos="0" relativeHeight="251661312" behindDoc="1" locked="0" layoutInCell="1" allowOverlap="1" wp14:anchorId="446A38D8" wp14:editId="16B2CBA6">
            <wp:simplePos x="0" y="0"/>
            <wp:positionH relativeFrom="page">
              <wp:align>left</wp:align>
            </wp:positionH>
            <wp:positionV relativeFrom="paragraph">
              <wp:posOffset>-1337945</wp:posOffset>
            </wp:positionV>
            <wp:extent cx="7543800" cy="11000105"/>
            <wp:effectExtent l="0" t="0" r="0" b="0"/>
            <wp:wrapNone/>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8"/>
                    <a:stretch>
                      <a:fillRect/>
                    </a:stretch>
                  </pic:blipFill>
                  <pic:spPr>
                    <a:xfrm>
                      <a:off x="0" y="0"/>
                      <a:ext cx="7543800" cy="11000105"/>
                    </a:xfrm>
                    <a:prstGeom prst="rect">
                      <a:avLst/>
                    </a:prstGeom>
                  </pic:spPr>
                </pic:pic>
              </a:graphicData>
            </a:graphic>
            <wp14:sizeRelH relativeFrom="margin">
              <wp14:pctWidth>0</wp14:pctWidth>
            </wp14:sizeRelH>
            <wp14:sizeRelV relativeFrom="margin">
              <wp14:pctHeight>0</wp14:pctHeight>
            </wp14:sizeRelV>
          </wp:anchor>
        </w:drawing>
      </w:r>
      <w:r w:rsidR="00C02E8E">
        <w:rPr>
          <w:rFonts w:ascii="Arial" w:hAnsi="Arial" w:cs="Arial"/>
          <w:b/>
          <w:noProof/>
          <w:sz w:val="28"/>
          <w:szCs w:val="28"/>
        </w:rPr>
        <mc:AlternateContent>
          <mc:Choice Requires="wps">
            <w:drawing>
              <wp:anchor distT="0" distB="0" distL="114300" distR="114300" simplePos="0" relativeHeight="251659264" behindDoc="0" locked="0" layoutInCell="1" allowOverlap="1" wp14:anchorId="1E3A59DA" wp14:editId="7E62E1AD">
                <wp:simplePos x="0" y="0"/>
                <wp:positionH relativeFrom="margin">
                  <wp:posOffset>-215900</wp:posOffset>
                </wp:positionH>
                <wp:positionV relativeFrom="paragraph">
                  <wp:posOffset>0</wp:posOffset>
                </wp:positionV>
                <wp:extent cx="6616700" cy="3364865"/>
                <wp:effectExtent l="0" t="0" r="0" b="6985"/>
                <wp:wrapSquare wrapText="bothSides"/>
                <wp:docPr id="2" name="Text Box 2"/>
                <wp:cNvGraphicFramePr/>
                <a:graphic xmlns:a="http://schemas.openxmlformats.org/drawingml/2006/main">
                  <a:graphicData uri="http://schemas.microsoft.com/office/word/2010/wordprocessingShape">
                    <wps:wsp>
                      <wps:cNvSpPr txBox="1"/>
                      <wps:spPr>
                        <a:xfrm>
                          <a:off x="0" y="0"/>
                          <a:ext cx="6616700" cy="3364865"/>
                        </a:xfrm>
                        <a:prstGeom prst="rect">
                          <a:avLst/>
                        </a:prstGeom>
                        <a:noFill/>
                        <a:ln w="6350">
                          <a:noFill/>
                        </a:ln>
                      </wps:spPr>
                      <wps:txbx>
                        <w:txbxContent>
                          <w:p w14:paraId="5D8E831C" w14:textId="59FC5D0C" w:rsidR="00151FDA" w:rsidRPr="005E1226" w:rsidRDefault="00A861A5" w:rsidP="00151FDA">
                            <w:pPr>
                              <w:rPr>
                                <w:rFonts w:ascii="Industry Bold" w:hAnsi="Industry Bold" w:cs="Arial"/>
                                <w:b/>
                                <w:color w:val="FFFFFF" w:themeColor="background1"/>
                                <w:sz w:val="72"/>
                                <w:szCs w:val="72"/>
                              </w:rPr>
                            </w:pPr>
                            <w:r w:rsidRPr="00E97324">
                              <w:rPr>
                                <w:rFonts w:ascii="Industry Bold" w:hAnsi="Industry Bold" w:cs="Arial"/>
                                <w:b/>
                                <w:color w:val="FFFFFF" w:themeColor="background1"/>
                                <w:sz w:val="56"/>
                                <w:szCs w:val="56"/>
                              </w:rPr>
                              <w:t xml:space="preserve">Representations on </w:t>
                            </w:r>
                            <w:r w:rsidR="001C2D5E">
                              <w:rPr>
                                <w:rFonts w:ascii="Industry Bold" w:hAnsi="Industry Bold" w:cs="Arial"/>
                                <w:b/>
                                <w:color w:val="FFFFFF" w:themeColor="background1"/>
                                <w:sz w:val="56"/>
                                <w:szCs w:val="56"/>
                              </w:rPr>
                              <w:t>Sevenoaks District Council Regulation 19</w:t>
                            </w:r>
                            <w:r w:rsidR="004A327D" w:rsidRPr="00E97324">
                              <w:rPr>
                                <w:rFonts w:ascii="Industry Bold" w:hAnsi="Industry Bold" w:cs="Arial"/>
                                <w:b/>
                                <w:color w:val="FFFFFF" w:themeColor="background1"/>
                                <w:sz w:val="56"/>
                                <w:szCs w:val="56"/>
                              </w:rPr>
                              <w:t xml:space="preserve"> Consultation</w:t>
                            </w:r>
                            <w:r w:rsidR="004A327D">
                              <w:rPr>
                                <w:rFonts w:ascii="Industry Bold" w:hAnsi="Industry Bold" w:cs="Arial"/>
                                <w:b/>
                                <w:color w:val="FFFFFF" w:themeColor="background1"/>
                                <w:sz w:val="72"/>
                                <w:szCs w:val="72"/>
                              </w:rPr>
                              <w:t xml:space="preserve"> </w:t>
                            </w:r>
                          </w:p>
                          <w:p w14:paraId="6DB91282" w14:textId="77777777" w:rsidR="00DB4B3E" w:rsidRDefault="00DB4B3E" w:rsidP="00151FDA">
                            <w:pPr>
                              <w:rPr>
                                <w:rFonts w:ascii="Industry Bold" w:hAnsi="Industry Bold" w:cs="Arial"/>
                                <w:b/>
                                <w:color w:val="FFFFFF" w:themeColor="background1"/>
                                <w:sz w:val="56"/>
                                <w:szCs w:val="56"/>
                              </w:rPr>
                            </w:pPr>
                          </w:p>
                          <w:p w14:paraId="3F48A4E2" w14:textId="343B8A0F" w:rsidR="00151FDA" w:rsidRPr="00C02E8E" w:rsidRDefault="008336D8" w:rsidP="00151FDA">
                            <w:pPr>
                              <w:rPr>
                                <w:rFonts w:ascii="Industry Bold" w:hAnsi="Industry Bold" w:cs="Arial"/>
                                <w:b/>
                                <w:color w:val="FFFFFF" w:themeColor="background1"/>
                                <w:sz w:val="32"/>
                                <w:szCs w:val="32"/>
                              </w:rPr>
                            </w:pPr>
                            <w:r>
                              <w:rPr>
                                <w:rFonts w:ascii="Industry Bold" w:hAnsi="Industry Bold" w:cs="Arial"/>
                                <w:b/>
                                <w:color w:val="FFFFFF" w:themeColor="background1"/>
                                <w:sz w:val="32"/>
                                <w:szCs w:val="32"/>
                              </w:rPr>
                              <w:t>September</w:t>
                            </w:r>
                            <w:r w:rsidR="001C2D5E">
                              <w:rPr>
                                <w:rFonts w:ascii="Industry Bold" w:hAnsi="Industry Bold" w:cs="Arial"/>
                                <w:b/>
                                <w:color w:val="FFFFFF" w:themeColor="background1"/>
                                <w:sz w:val="32"/>
                                <w:szCs w:val="32"/>
                              </w:rPr>
                              <w:t xml:space="preserve"> 2026</w:t>
                            </w:r>
                          </w:p>
                          <w:p w14:paraId="60EA5887" w14:textId="77777777" w:rsidR="00151FDA" w:rsidRPr="000D512A" w:rsidRDefault="00151FDA" w:rsidP="00151FDA">
                            <w:pPr>
                              <w:rPr>
                                <w:rFonts w:ascii="Arial" w:hAnsi="Arial" w:cs="Arial"/>
                                <w:b/>
                              </w:rPr>
                            </w:pPr>
                          </w:p>
                          <w:p w14:paraId="19531880" w14:textId="77777777" w:rsidR="00151FDA" w:rsidRPr="00BB605B" w:rsidRDefault="00151FDA" w:rsidP="00151FDA">
                            <w:pPr>
                              <w:jc w:val="center"/>
                              <w:rPr>
                                <w:b/>
                              </w:rPr>
                            </w:pPr>
                          </w:p>
                          <w:p w14:paraId="23DF97BB" w14:textId="77777777" w:rsidR="00151FDA" w:rsidRPr="002823BC" w:rsidRDefault="00151FDA" w:rsidP="00151FDA">
                            <w:pPr>
                              <w:rPr>
                                <w:rFonts w:ascii="Industry Bold" w:hAnsi="Industry Bold"/>
                                <w:b/>
                                <w:bCs/>
                                <w:color w:val="FFFFFF" w:themeColor="background1"/>
                                <w:sz w:val="32"/>
                                <w:szCs w:val="3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3A59DA" id="_x0000_t202" coordsize="21600,21600" o:spt="202" path="m,l,21600r21600,l21600,xe">
                <v:stroke joinstyle="miter"/>
                <v:path gradientshapeok="t" o:connecttype="rect"/>
              </v:shapetype>
              <v:shape id="Text Box 2" o:spid="_x0000_s1026" type="#_x0000_t202" style="position:absolute;left:0;text-align:left;margin-left:-17pt;margin-top:0;width:521pt;height:264.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RVAFwIAAC0EAAAOAAAAZHJzL2Uyb0RvYy54bWysU8lu2zAQvRfoPxC815I3JREsB24CFwWC&#10;JIBT5ExTpCWA4rAkbcn9+g4peUHaU9ELNcMZzfLe4+K+axQ5COtq0AUdj1JKhOZQ1npX0B9v6y+3&#10;lDjPdMkUaFHQo3D0fvn506I1uZhABaoUlmAR7fLWFLTy3uRJ4nglGuZGYITGoATbMI+u3SWlZS1W&#10;b1QySdMsacGWxgIXzuHtYx+ky1hfSsH9i5ROeKIKirP5eNp4bsOZLBcs31lmqpoPY7B/mKJhtcam&#10;51KPzDOyt/UfpZqaW3Ag/YhDk4CUNRdxB9xmnH7YZlMxI+IuCI4zZ5jc/yvLnw8b82qJ775ChwQG&#10;QFrjcoeXYZ9O2iZ8cVKCcYTweIZNdJ5wvMyycXaTYohjbDrNZrfZPNRJLr8b6/w3AQ0JRkEt8hLh&#10;Yocn5/vUU0ropmFdKxW5UZq02GI6T+MP5wgWVxp7XIYNlu+23bDBFsojLmah59wZvq6x+RNz/pVZ&#10;JBkHRuH6FzykAmwCg0VJBfbX3+5DPmKPUUpaFE1B3c89s4IS9V0jK3fj2SyoLDqz+c0EHXsd2V5H&#10;9L55ANTlGJ+I4dEM+V6dTGmheUd9r0JXDDHNsXdB/cl88L2U8X1wsVrFJNSVYf5JbwwPpQOcAdq3&#10;7p1ZM+DvkbpnOMmL5R9o6HN7IlZ7D7KOHAWAe1QH3FGTkeXh/QTRX/sx6/LKl78BAAD//wMAUEsD&#10;BBQABgAIAAAAIQAc+Twf4QAAAAkBAAAPAAAAZHJzL2Rvd25yZXYueG1sTI9BT8MwDIXvSPyHyEjc&#10;toTCUFeaTlOlCQnBYWMXbmnjtRWNU5psK/x6vBNcLFvv6fl7+WpyvTjhGDpPGu7mCgRS7W1HjYb9&#10;+2aWggjRkDW9J9TwjQFWxfVVbjLrz7TF0y42gkMoZEZDG+OQSRnqFp0Jcz8gsXbwozORz7GRdjRn&#10;Dne9TJR6lM50xB9aM2DZYv25OzoNL+XmzWyrxKU/ffn8elgPX/uPhda3N9P6CUTEKf6Z4YLP6FAw&#10;U+WPZIPoNczuH7hL1MDzIiuV8lZpWCTLJcgil/8bFL8AAAD//wMAUEsBAi0AFAAGAAgAAAAhALaD&#10;OJL+AAAA4QEAABMAAAAAAAAAAAAAAAAAAAAAAFtDb250ZW50X1R5cGVzXS54bWxQSwECLQAUAAYA&#10;CAAAACEAOP0h/9YAAACUAQAACwAAAAAAAAAAAAAAAAAvAQAAX3JlbHMvLnJlbHNQSwECLQAUAAYA&#10;CAAAACEAS70VQBcCAAAtBAAADgAAAAAAAAAAAAAAAAAuAgAAZHJzL2Uyb0RvYy54bWxQSwECLQAU&#10;AAYACAAAACEAHPk8H+EAAAAJAQAADwAAAAAAAAAAAAAAAABxBAAAZHJzL2Rvd25yZXYueG1sUEsF&#10;BgAAAAAEAAQA8wAAAH8FAAAAAA==&#10;" filled="f" stroked="f" strokeweight=".5pt">
                <v:textbox>
                  <w:txbxContent>
                    <w:p w14:paraId="5D8E831C" w14:textId="59FC5D0C" w:rsidR="00151FDA" w:rsidRPr="005E1226" w:rsidRDefault="00A861A5" w:rsidP="00151FDA">
                      <w:pPr>
                        <w:rPr>
                          <w:rFonts w:ascii="Industry Bold" w:hAnsi="Industry Bold" w:cs="Arial"/>
                          <w:b/>
                          <w:color w:val="FFFFFF" w:themeColor="background1"/>
                          <w:sz w:val="72"/>
                          <w:szCs w:val="72"/>
                        </w:rPr>
                      </w:pPr>
                      <w:r w:rsidRPr="00E97324">
                        <w:rPr>
                          <w:rFonts w:ascii="Industry Bold" w:hAnsi="Industry Bold" w:cs="Arial"/>
                          <w:b/>
                          <w:color w:val="FFFFFF" w:themeColor="background1"/>
                          <w:sz w:val="56"/>
                          <w:szCs w:val="56"/>
                        </w:rPr>
                        <w:t xml:space="preserve">Representations on </w:t>
                      </w:r>
                      <w:r w:rsidR="001C2D5E">
                        <w:rPr>
                          <w:rFonts w:ascii="Industry Bold" w:hAnsi="Industry Bold" w:cs="Arial"/>
                          <w:b/>
                          <w:color w:val="FFFFFF" w:themeColor="background1"/>
                          <w:sz w:val="56"/>
                          <w:szCs w:val="56"/>
                        </w:rPr>
                        <w:t>Sevenoaks District Council Regulation 19</w:t>
                      </w:r>
                      <w:r w:rsidR="004A327D" w:rsidRPr="00E97324">
                        <w:rPr>
                          <w:rFonts w:ascii="Industry Bold" w:hAnsi="Industry Bold" w:cs="Arial"/>
                          <w:b/>
                          <w:color w:val="FFFFFF" w:themeColor="background1"/>
                          <w:sz w:val="56"/>
                          <w:szCs w:val="56"/>
                        </w:rPr>
                        <w:t xml:space="preserve"> Consultation</w:t>
                      </w:r>
                      <w:r w:rsidR="004A327D">
                        <w:rPr>
                          <w:rFonts w:ascii="Industry Bold" w:hAnsi="Industry Bold" w:cs="Arial"/>
                          <w:b/>
                          <w:color w:val="FFFFFF" w:themeColor="background1"/>
                          <w:sz w:val="72"/>
                          <w:szCs w:val="72"/>
                        </w:rPr>
                        <w:t xml:space="preserve"> </w:t>
                      </w:r>
                    </w:p>
                    <w:p w14:paraId="6DB91282" w14:textId="77777777" w:rsidR="00DB4B3E" w:rsidRDefault="00DB4B3E" w:rsidP="00151FDA">
                      <w:pPr>
                        <w:rPr>
                          <w:rFonts w:ascii="Industry Bold" w:hAnsi="Industry Bold" w:cs="Arial"/>
                          <w:b/>
                          <w:color w:val="FFFFFF" w:themeColor="background1"/>
                          <w:sz w:val="56"/>
                          <w:szCs w:val="56"/>
                        </w:rPr>
                      </w:pPr>
                    </w:p>
                    <w:p w14:paraId="3F48A4E2" w14:textId="343B8A0F" w:rsidR="00151FDA" w:rsidRPr="00C02E8E" w:rsidRDefault="008336D8" w:rsidP="00151FDA">
                      <w:pPr>
                        <w:rPr>
                          <w:rFonts w:ascii="Industry Bold" w:hAnsi="Industry Bold" w:cs="Arial"/>
                          <w:b/>
                          <w:color w:val="FFFFFF" w:themeColor="background1"/>
                          <w:sz w:val="32"/>
                          <w:szCs w:val="32"/>
                        </w:rPr>
                      </w:pPr>
                      <w:r>
                        <w:rPr>
                          <w:rFonts w:ascii="Industry Bold" w:hAnsi="Industry Bold" w:cs="Arial"/>
                          <w:b/>
                          <w:color w:val="FFFFFF" w:themeColor="background1"/>
                          <w:sz w:val="32"/>
                          <w:szCs w:val="32"/>
                        </w:rPr>
                        <w:t>September</w:t>
                      </w:r>
                      <w:r w:rsidR="001C2D5E">
                        <w:rPr>
                          <w:rFonts w:ascii="Industry Bold" w:hAnsi="Industry Bold" w:cs="Arial"/>
                          <w:b/>
                          <w:color w:val="FFFFFF" w:themeColor="background1"/>
                          <w:sz w:val="32"/>
                          <w:szCs w:val="32"/>
                        </w:rPr>
                        <w:t xml:space="preserve"> 2026</w:t>
                      </w:r>
                    </w:p>
                    <w:p w14:paraId="60EA5887" w14:textId="77777777" w:rsidR="00151FDA" w:rsidRPr="000D512A" w:rsidRDefault="00151FDA" w:rsidP="00151FDA">
                      <w:pPr>
                        <w:rPr>
                          <w:rFonts w:ascii="Arial" w:hAnsi="Arial" w:cs="Arial"/>
                          <w:b/>
                        </w:rPr>
                      </w:pPr>
                    </w:p>
                    <w:p w14:paraId="19531880" w14:textId="77777777" w:rsidR="00151FDA" w:rsidRPr="00BB605B" w:rsidRDefault="00151FDA" w:rsidP="00151FDA">
                      <w:pPr>
                        <w:jc w:val="center"/>
                        <w:rPr>
                          <w:b/>
                        </w:rPr>
                      </w:pPr>
                    </w:p>
                    <w:p w14:paraId="23DF97BB" w14:textId="77777777" w:rsidR="00151FDA" w:rsidRPr="002823BC" w:rsidRDefault="00151FDA" w:rsidP="00151FDA">
                      <w:pPr>
                        <w:rPr>
                          <w:rFonts w:ascii="Industry Bold" w:hAnsi="Industry Bold"/>
                          <w:b/>
                          <w:bCs/>
                          <w:color w:val="FFFFFF" w:themeColor="background1"/>
                          <w:sz w:val="32"/>
                          <w:szCs w:val="32"/>
                          <w:lang w:val="en-US"/>
                        </w:rPr>
                      </w:pPr>
                    </w:p>
                  </w:txbxContent>
                </v:textbox>
                <w10:wrap type="square" anchorx="margin"/>
              </v:shape>
            </w:pict>
          </mc:Fallback>
        </mc:AlternateContent>
      </w:r>
    </w:p>
    <w:p w14:paraId="77F32766" w14:textId="5F61DC75" w:rsidR="00151FDA" w:rsidRPr="00AD16E6" w:rsidRDefault="00151FDA" w:rsidP="00151FDA">
      <w:pPr>
        <w:keepNext w:val="0"/>
        <w:widowControl w:val="0"/>
        <w:spacing w:before="0" w:after="0"/>
        <w:outlineLvl w:val="9"/>
        <w:rPr>
          <w:rFonts w:ascii="Arial" w:hAnsi="Arial" w:cs="Arial"/>
          <w:b/>
          <w:sz w:val="28"/>
          <w:szCs w:val="28"/>
        </w:rPr>
      </w:pPr>
    </w:p>
    <w:p w14:paraId="463B5CE1" w14:textId="77777777" w:rsidR="00151FDA" w:rsidRDefault="00151FDA" w:rsidP="00151FDA">
      <w:pPr>
        <w:keepNext w:val="0"/>
        <w:widowControl w:val="0"/>
        <w:jc w:val="both"/>
        <w:rPr>
          <w:rFonts w:ascii="Arial" w:hAnsi="Arial" w:cs="Arial"/>
          <w:b/>
        </w:rPr>
      </w:pPr>
    </w:p>
    <w:p w14:paraId="6E670212" w14:textId="77777777" w:rsidR="00151FDA" w:rsidRDefault="00151FDA" w:rsidP="00151FDA">
      <w:pPr>
        <w:keepNext w:val="0"/>
        <w:widowControl w:val="0"/>
        <w:jc w:val="both"/>
        <w:rPr>
          <w:rFonts w:ascii="Arial" w:hAnsi="Arial" w:cs="Arial"/>
          <w:b/>
        </w:rPr>
      </w:pPr>
    </w:p>
    <w:p w14:paraId="00C760AF" w14:textId="77777777" w:rsidR="00151FDA" w:rsidRDefault="00151FDA" w:rsidP="00151FDA">
      <w:pPr>
        <w:keepNext w:val="0"/>
        <w:widowControl w:val="0"/>
        <w:jc w:val="both"/>
        <w:rPr>
          <w:rFonts w:ascii="Arial" w:hAnsi="Arial" w:cs="Arial"/>
          <w:b/>
        </w:rPr>
      </w:pPr>
    </w:p>
    <w:p w14:paraId="7BD4BBAA" w14:textId="77777777" w:rsidR="00151FDA" w:rsidRDefault="00151FDA" w:rsidP="00151FDA">
      <w:pPr>
        <w:keepNext w:val="0"/>
        <w:widowControl w:val="0"/>
        <w:jc w:val="both"/>
        <w:rPr>
          <w:rFonts w:ascii="Arial" w:hAnsi="Arial" w:cs="Arial"/>
          <w:b/>
        </w:rPr>
      </w:pPr>
    </w:p>
    <w:p w14:paraId="2B305B67" w14:textId="77777777" w:rsidR="00151FDA" w:rsidRDefault="00151FDA" w:rsidP="00151FDA">
      <w:pPr>
        <w:keepNext w:val="0"/>
        <w:widowControl w:val="0"/>
        <w:jc w:val="both"/>
        <w:rPr>
          <w:rFonts w:ascii="Arial" w:hAnsi="Arial" w:cs="Arial"/>
          <w:b/>
        </w:rPr>
      </w:pPr>
    </w:p>
    <w:p w14:paraId="792F39FC" w14:textId="77777777" w:rsidR="00151FDA" w:rsidRDefault="00151FDA" w:rsidP="00151FDA">
      <w:pPr>
        <w:keepNext w:val="0"/>
        <w:widowControl w:val="0"/>
        <w:jc w:val="both"/>
        <w:rPr>
          <w:rFonts w:ascii="Arial" w:hAnsi="Arial" w:cs="Arial"/>
          <w:b/>
        </w:rPr>
      </w:pPr>
    </w:p>
    <w:p w14:paraId="23D061E6" w14:textId="77777777" w:rsidR="00151FDA" w:rsidRDefault="00151FDA" w:rsidP="00151FDA">
      <w:pPr>
        <w:keepNext w:val="0"/>
        <w:widowControl w:val="0"/>
        <w:jc w:val="both"/>
        <w:rPr>
          <w:rFonts w:ascii="Arial" w:hAnsi="Arial" w:cs="Arial"/>
          <w:b/>
        </w:rPr>
      </w:pPr>
    </w:p>
    <w:p w14:paraId="0C487705" w14:textId="77777777" w:rsidR="00151FDA" w:rsidRDefault="00151FDA" w:rsidP="00151FDA">
      <w:pPr>
        <w:keepNext w:val="0"/>
        <w:widowControl w:val="0"/>
        <w:jc w:val="both"/>
        <w:rPr>
          <w:rFonts w:ascii="Arial" w:hAnsi="Arial" w:cs="Arial"/>
          <w:b/>
        </w:rPr>
      </w:pPr>
    </w:p>
    <w:p w14:paraId="530AB2B6" w14:textId="474EBB4A" w:rsidR="00151FDA" w:rsidRDefault="00151FDA" w:rsidP="00151FDA">
      <w:pPr>
        <w:keepNext w:val="0"/>
        <w:widowControl w:val="0"/>
        <w:jc w:val="both"/>
        <w:rPr>
          <w:rFonts w:ascii="Arial" w:hAnsi="Arial" w:cs="Arial"/>
          <w:b/>
        </w:rPr>
      </w:pPr>
    </w:p>
    <w:p w14:paraId="5C76DD49" w14:textId="77777777" w:rsidR="00151FDA" w:rsidRDefault="00151FDA" w:rsidP="00151FDA">
      <w:pPr>
        <w:keepNext w:val="0"/>
        <w:widowControl w:val="0"/>
        <w:jc w:val="both"/>
        <w:rPr>
          <w:rFonts w:ascii="Arial" w:hAnsi="Arial" w:cs="Arial"/>
          <w:b/>
        </w:rPr>
      </w:pPr>
    </w:p>
    <w:p w14:paraId="57142C4F" w14:textId="77777777" w:rsidR="00151FDA" w:rsidRDefault="00151FDA" w:rsidP="00151FDA">
      <w:pPr>
        <w:keepNext w:val="0"/>
        <w:widowControl w:val="0"/>
        <w:jc w:val="both"/>
        <w:rPr>
          <w:rFonts w:ascii="Arial" w:hAnsi="Arial" w:cs="Arial"/>
          <w:b/>
        </w:rPr>
      </w:pPr>
    </w:p>
    <w:p w14:paraId="3BF4B707" w14:textId="77777777" w:rsidR="00151FDA" w:rsidRDefault="00151FDA" w:rsidP="00151FDA">
      <w:pPr>
        <w:keepNext w:val="0"/>
        <w:widowControl w:val="0"/>
        <w:jc w:val="both"/>
        <w:rPr>
          <w:rFonts w:ascii="Arial" w:hAnsi="Arial" w:cs="Arial"/>
          <w:b/>
        </w:rPr>
      </w:pPr>
    </w:p>
    <w:p w14:paraId="361E69B3" w14:textId="77777777" w:rsidR="00151FDA" w:rsidRDefault="00151FDA" w:rsidP="00151FDA">
      <w:pPr>
        <w:keepNext w:val="0"/>
        <w:widowControl w:val="0"/>
        <w:jc w:val="both"/>
        <w:rPr>
          <w:rFonts w:ascii="Arial" w:hAnsi="Arial" w:cs="Arial"/>
          <w:b/>
        </w:rPr>
      </w:pPr>
    </w:p>
    <w:p w14:paraId="47C9CFEB" w14:textId="77777777" w:rsidR="00151FDA" w:rsidRDefault="00151FDA" w:rsidP="00151FDA">
      <w:pPr>
        <w:keepNext w:val="0"/>
        <w:widowControl w:val="0"/>
        <w:jc w:val="both"/>
        <w:rPr>
          <w:rFonts w:ascii="Arial" w:hAnsi="Arial" w:cs="Arial"/>
          <w:b/>
        </w:rPr>
      </w:pPr>
    </w:p>
    <w:p w14:paraId="243A46AF" w14:textId="77777777" w:rsidR="00151FDA" w:rsidRDefault="00151FDA" w:rsidP="00151FDA">
      <w:pPr>
        <w:keepNext w:val="0"/>
        <w:widowControl w:val="0"/>
        <w:jc w:val="both"/>
        <w:rPr>
          <w:rFonts w:ascii="Arial" w:hAnsi="Arial" w:cs="Arial"/>
          <w:b/>
        </w:rPr>
      </w:pPr>
    </w:p>
    <w:p w14:paraId="49A385B6" w14:textId="77777777" w:rsidR="00403695" w:rsidRDefault="00403695" w:rsidP="00151FDA">
      <w:pPr>
        <w:keepNext w:val="0"/>
        <w:widowControl w:val="0"/>
        <w:jc w:val="both"/>
        <w:rPr>
          <w:rFonts w:ascii="Arial" w:hAnsi="Arial" w:cs="Arial"/>
          <w:b/>
        </w:rPr>
      </w:pPr>
    </w:p>
    <w:p w14:paraId="5DAAAC2C" w14:textId="77777777" w:rsidR="003C596D" w:rsidRDefault="003C596D" w:rsidP="00E97324">
      <w:pPr>
        <w:keepNext w:val="0"/>
        <w:widowControl w:val="0"/>
        <w:jc w:val="both"/>
        <w:rPr>
          <w:rFonts w:ascii="Arial" w:hAnsi="Arial" w:cs="Arial"/>
          <w:b/>
          <w:bCs/>
          <w:sz w:val="24"/>
          <w:szCs w:val="24"/>
          <w:lang w:eastAsia="en-GB"/>
        </w:rPr>
      </w:pPr>
    </w:p>
    <w:p w14:paraId="0C40C8C3" w14:textId="60E450B7" w:rsidR="00824247" w:rsidRDefault="005D35F8" w:rsidP="00E97324">
      <w:pPr>
        <w:keepNext w:val="0"/>
        <w:widowControl w:val="0"/>
        <w:tabs>
          <w:tab w:val="left" w:pos="3828"/>
        </w:tabs>
        <w:spacing w:before="100" w:beforeAutospacing="1" w:after="100" w:afterAutospacing="1"/>
        <w:jc w:val="center"/>
        <w:outlineLvl w:val="9"/>
        <w:rPr>
          <w:rFonts w:ascii="Arial" w:hAnsi="Arial" w:cs="Arial"/>
          <w:b/>
          <w:bCs/>
          <w:sz w:val="24"/>
          <w:szCs w:val="24"/>
          <w:lang w:eastAsia="en-GB"/>
        </w:rPr>
      </w:pPr>
      <w:r w:rsidRPr="00BF6BB1">
        <w:rPr>
          <w:rFonts w:ascii="Arial" w:hAnsi="Arial" w:cs="Arial"/>
          <w:b/>
          <w:bCs/>
          <w:sz w:val="24"/>
          <w:szCs w:val="24"/>
          <w:lang w:eastAsia="en-GB"/>
        </w:rPr>
        <w:t>TOWN AND COUNTRY PLANNING ACT 1990 (AS AMENDED</w:t>
      </w:r>
      <w:r w:rsidR="006E491D" w:rsidRPr="00BF6BB1">
        <w:rPr>
          <w:rFonts w:ascii="Arial" w:hAnsi="Arial" w:cs="Arial"/>
          <w:b/>
          <w:bCs/>
          <w:sz w:val="24"/>
          <w:szCs w:val="24"/>
          <w:lang w:eastAsia="en-GB"/>
        </w:rPr>
        <w:t>)</w:t>
      </w:r>
    </w:p>
    <w:p w14:paraId="18303775" w14:textId="77777777" w:rsidR="003113BB" w:rsidRPr="00E97324" w:rsidRDefault="003113BB" w:rsidP="00E97324">
      <w:pPr>
        <w:keepNext w:val="0"/>
        <w:widowControl w:val="0"/>
        <w:tabs>
          <w:tab w:val="left" w:pos="3828"/>
        </w:tabs>
        <w:spacing w:before="100" w:beforeAutospacing="1" w:after="100" w:afterAutospacing="1"/>
        <w:jc w:val="center"/>
        <w:outlineLvl w:val="9"/>
        <w:rPr>
          <w:rFonts w:ascii="Arial" w:hAnsi="Arial" w:cs="Arial"/>
          <w:b/>
          <w:color w:val="000000" w:themeColor="text1"/>
          <w:sz w:val="56"/>
          <w:szCs w:val="56"/>
        </w:rPr>
      </w:pPr>
    </w:p>
    <w:p w14:paraId="4030B19F" w14:textId="7CC576F3" w:rsidR="0014434B" w:rsidRPr="00E97324" w:rsidRDefault="00457596" w:rsidP="0014434B">
      <w:pPr>
        <w:jc w:val="center"/>
        <w:rPr>
          <w:rFonts w:ascii="Arial" w:hAnsi="Arial" w:cs="Arial"/>
          <w:b/>
          <w:bCs/>
          <w:sz w:val="24"/>
          <w:szCs w:val="24"/>
          <w:lang w:eastAsia="en-GB"/>
        </w:rPr>
      </w:pPr>
      <w:r w:rsidRPr="00E97324">
        <w:rPr>
          <w:rFonts w:ascii="Arial" w:hAnsi="Arial" w:cs="Arial"/>
          <w:b/>
          <w:bCs/>
          <w:sz w:val="48"/>
          <w:szCs w:val="48"/>
          <w:lang w:eastAsia="en-GB"/>
        </w:rPr>
        <w:t xml:space="preserve">Representations on </w:t>
      </w:r>
      <w:r w:rsidR="001C2D5E">
        <w:rPr>
          <w:rFonts w:ascii="Arial" w:hAnsi="Arial" w:cs="Arial"/>
          <w:b/>
          <w:bCs/>
          <w:sz w:val="48"/>
          <w:szCs w:val="48"/>
          <w:lang w:eastAsia="en-GB"/>
        </w:rPr>
        <w:t>Se</w:t>
      </w:r>
      <w:r w:rsidR="00213EA4">
        <w:rPr>
          <w:rFonts w:ascii="Arial" w:hAnsi="Arial" w:cs="Arial"/>
          <w:b/>
          <w:bCs/>
          <w:sz w:val="48"/>
          <w:szCs w:val="48"/>
          <w:lang w:eastAsia="en-GB"/>
        </w:rPr>
        <w:t>venoaks District</w:t>
      </w:r>
      <w:r w:rsidRPr="00E97324">
        <w:rPr>
          <w:rFonts w:ascii="Arial" w:hAnsi="Arial" w:cs="Arial"/>
          <w:b/>
          <w:bCs/>
          <w:sz w:val="48"/>
          <w:szCs w:val="48"/>
          <w:lang w:eastAsia="en-GB"/>
        </w:rPr>
        <w:t xml:space="preserve"> Council’s Draft Local Plan Regulation 1</w:t>
      </w:r>
      <w:r w:rsidR="00213EA4">
        <w:rPr>
          <w:rFonts w:ascii="Arial" w:hAnsi="Arial" w:cs="Arial"/>
          <w:b/>
          <w:bCs/>
          <w:sz w:val="48"/>
          <w:szCs w:val="48"/>
          <w:lang w:eastAsia="en-GB"/>
        </w:rPr>
        <w:t>9</w:t>
      </w:r>
      <w:r w:rsidRPr="00E97324">
        <w:rPr>
          <w:rFonts w:ascii="Arial" w:hAnsi="Arial" w:cs="Arial"/>
          <w:b/>
          <w:bCs/>
          <w:sz w:val="48"/>
          <w:szCs w:val="48"/>
          <w:lang w:eastAsia="en-GB"/>
        </w:rPr>
        <w:t xml:space="preserve"> Consultation</w:t>
      </w:r>
      <w:r w:rsidRPr="00E97324" w:rsidDel="00457596">
        <w:rPr>
          <w:rFonts w:ascii="Arial" w:hAnsi="Arial" w:cs="Arial"/>
          <w:b/>
          <w:bCs/>
          <w:sz w:val="48"/>
          <w:szCs w:val="48"/>
          <w:lang w:eastAsia="en-GB"/>
        </w:rPr>
        <w:t xml:space="preserve"> </w:t>
      </w:r>
    </w:p>
    <w:p w14:paraId="15787C3E" w14:textId="77777777" w:rsidR="0095001D" w:rsidRDefault="0095001D" w:rsidP="0014434B">
      <w:pPr>
        <w:jc w:val="center"/>
        <w:rPr>
          <w:rFonts w:ascii="Arial" w:hAnsi="Arial" w:cs="Arial"/>
          <w:bCs/>
          <w:sz w:val="22"/>
          <w:szCs w:val="22"/>
        </w:rPr>
      </w:pPr>
    </w:p>
    <w:p w14:paraId="07D25FF6" w14:textId="77777777" w:rsidR="0095001D" w:rsidRDefault="0095001D" w:rsidP="0014434B">
      <w:pPr>
        <w:jc w:val="center"/>
        <w:rPr>
          <w:rFonts w:ascii="Arial" w:hAnsi="Arial" w:cs="Arial"/>
          <w:bCs/>
          <w:sz w:val="22"/>
          <w:szCs w:val="22"/>
        </w:rPr>
      </w:pPr>
    </w:p>
    <w:p w14:paraId="2DFAAA57" w14:textId="77777777" w:rsidR="0095001D" w:rsidRDefault="0095001D" w:rsidP="0014434B">
      <w:pPr>
        <w:jc w:val="center"/>
        <w:rPr>
          <w:rFonts w:ascii="Arial" w:hAnsi="Arial" w:cs="Arial"/>
          <w:bCs/>
          <w:sz w:val="22"/>
          <w:szCs w:val="22"/>
        </w:rPr>
      </w:pPr>
    </w:p>
    <w:p w14:paraId="3957A71C" w14:textId="77777777" w:rsidR="0095001D" w:rsidRDefault="0095001D" w:rsidP="00E97324">
      <w:pPr>
        <w:rPr>
          <w:rFonts w:ascii="Arial" w:hAnsi="Arial" w:cs="Arial"/>
          <w:bCs/>
          <w:sz w:val="22"/>
          <w:szCs w:val="22"/>
        </w:rPr>
      </w:pPr>
    </w:p>
    <w:p w14:paraId="4BA850D5" w14:textId="77777777" w:rsidR="0095001D" w:rsidRDefault="0095001D" w:rsidP="0014434B">
      <w:pPr>
        <w:jc w:val="center"/>
        <w:rPr>
          <w:rFonts w:ascii="Arial" w:hAnsi="Arial" w:cs="Arial"/>
          <w:bCs/>
          <w:sz w:val="22"/>
          <w:szCs w:val="22"/>
        </w:rPr>
      </w:pPr>
    </w:p>
    <w:p w14:paraId="757B688A" w14:textId="77777777" w:rsidR="00D84B74" w:rsidRDefault="00D84B74" w:rsidP="0014434B">
      <w:pPr>
        <w:jc w:val="center"/>
        <w:rPr>
          <w:rFonts w:ascii="Arial" w:hAnsi="Arial" w:cs="Arial"/>
          <w:bCs/>
          <w:sz w:val="22"/>
          <w:szCs w:val="22"/>
        </w:rPr>
      </w:pPr>
    </w:p>
    <w:p w14:paraId="7ACA8BA2" w14:textId="77777777" w:rsidR="0095001D" w:rsidRPr="0014434B" w:rsidRDefault="0095001D" w:rsidP="0014434B">
      <w:pPr>
        <w:jc w:val="center"/>
        <w:rPr>
          <w:rFonts w:ascii="Arial" w:hAnsi="Arial" w:cs="Arial"/>
          <w:b/>
          <w:sz w:val="22"/>
          <w:szCs w:val="22"/>
        </w:rPr>
      </w:pPr>
    </w:p>
    <w:p w14:paraId="271AFBBA" w14:textId="77777777" w:rsidR="0014434B" w:rsidRPr="0014434B" w:rsidRDefault="0014434B" w:rsidP="0014434B">
      <w:pPr>
        <w:jc w:val="center"/>
        <w:rPr>
          <w:rFonts w:ascii="Arial" w:hAnsi="Arial" w:cs="Arial"/>
          <w:b/>
          <w:sz w:val="22"/>
          <w:szCs w:val="22"/>
        </w:rPr>
      </w:pPr>
      <w:r w:rsidRPr="0014434B">
        <w:rPr>
          <w:rFonts w:ascii="Arial" w:hAnsi="Arial" w:cs="Arial"/>
          <w:b/>
          <w:sz w:val="22"/>
          <w:szCs w:val="22"/>
        </w:rPr>
        <w:t>On behalf of:</w:t>
      </w:r>
    </w:p>
    <w:p w14:paraId="1518A1E9" w14:textId="032DCB0D" w:rsidR="0095001D" w:rsidRPr="0014434B" w:rsidRDefault="00213EA4" w:rsidP="0095001D">
      <w:pPr>
        <w:jc w:val="center"/>
        <w:rPr>
          <w:rFonts w:ascii="Arial" w:hAnsi="Arial" w:cs="Arial"/>
          <w:sz w:val="22"/>
          <w:szCs w:val="22"/>
        </w:rPr>
      </w:pPr>
      <w:r>
        <w:rPr>
          <w:rFonts w:ascii="Arial" w:hAnsi="Arial" w:cs="Arial"/>
          <w:sz w:val="22"/>
          <w:szCs w:val="22"/>
        </w:rPr>
        <w:t xml:space="preserve">Otford </w:t>
      </w:r>
      <w:r w:rsidR="0095001D">
        <w:rPr>
          <w:rFonts w:ascii="Arial" w:hAnsi="Arial" w:cs="Arial"/>
          <w:sz w:val="22"/>
          <w:szCs w:val="22"/>
        </w:rPr>
        <w:t xml:space="preserve">Parish Council </w:t>
      </w:r>
    </w:p>
    <w:p w14:paraId="5137D5AD" w14:textId="6D0834E5" w:rsidR="0014434B" w:rsidRDefault="0014434B" w:rsidP="0014434B">
      <w:pPr>
        <w:jc w:val="center"/>
        <w:rPr>
          <w:rFonts w:ascii="Arial" w:hAnsi="Arial" w:cs="Arial"/>
          <w:sz w:val="22"/>
          <w:szCs w:val="22"/>
        </w:rPr>
      </w:pPr>
    </w:p>
    <w:p w14:paraId="395F219F" w14:textId="60A80DB1" w:rsidR="00824247" w:rsidRPr="0014434B" w:rsidRDefault="008336D8" w:rsidP="0014434B">
      <w:pPr>
        <w:jc w:val="center"/>
        <w:rPr>
          <w:rFonts w:ascii="Arial" w:hAnsi="Arial" w:cs="Arial"/>
          <w:sz w:val="22"/>
          <w:szCs w:val="22"/>
        </w:rPr>
      </w:pPr>
      <w:r>
        <w:rPr>
          <w:rFonts w:ascii="Arial" w:hAnsi="Arial" w:cs="Arial"/>
          <w:sz w:val="22"/>
          <w:szCs w:val="22"/>
        </w:rPr>
        <w:t xml:space="preserve">September </w:t>
      </w:r>
      <w:r w:rsidR="00213EA4">
        <w:rPr>
          <w:rFonts w:ascii="Arial" w:hAnsi="Arial" w:cs="Arial"/>
          <w:sz w:val="22"/>
          <w:szCs w:val="22"/>
        </w:rPr>
        <w:t>2026</w:t>
      </w:r>
    </w:p>
    <w:p w14:paraId="41607491" w14:textId="77777777" w:rsidR="00815AD3" w:rsidRPr="0014434B" w:rsidRDefault="00815AD3" w:rsidP="003113BB">
      <w:pPr>
        <w:keepNext w:val="0"/>
        <w:widowControl w:val="0"/>
        <w:jc w:val="both"/>
        <w:rPr>
          <w:rFonts w:ascii="Arial" w:hAnsi="Arial" w:cs="Arial"/>
          <w:b/>
          <w:sz w:val="22"/>
          <w:szCs w:val="22"/>
        </w:rPr>
      </w:pPr>
    </w:p>
    <w:p w14:paraId="2EF4565C" w14:textId="014E46C3" w:rsidR="00EE5D8C" w:rsidRPr="0014434B" w:rsidRDefault="00EE5D8C" w:rsidP="003113BB">
      <w:pPr>
        <w:keepNext w:val="0"/>
        <w:widowControl w:val="0"/>
        <w:jc w:val="center"/>
        <w:rPr>
          <w:rFonts w:ascii="Arial" w:hAnsi="Arial" w:cs="Arial"/>
          <w:sz w:val="22"/>
          <w:szCs w:val="22"/>
        </w:rPr>
      </w:pPr>
      <w:r w:rsidRPr="0014434B">
        <w:rPr>
          <w:rFonts w:ascii="Arial" w:hAnsi="Arial" w:cs="Arial"/>
          <w:b/>
          <w:sz w:val="22"/>
          <w:szCs w:val="22"/>
        </w:rPr>
        <w:t>Prepared by:</w:t>
      </w:r>
      <w:r w:rsidRPr="0014434B">
        <w:rPr>
          <w:rFonts w:ascii="Arial" w:hAnsi="Arial" w:cs="Arial"/>
          <w:sz w:val="22"/>
          <w:szCs w:val="22"/>
        </w:rPr>
        <w:t xml:space="preserve"> </w:t>
      </w:r>
      <w:r w:rsidR="005E1226" w:rsidRPr="0014434B">
        <w:rPr>
          <w:rFonts w:ascii="Arial" w:hAnsi="Arial" w:cs="Arial"/>
          <w:sz w:val="22"/>
          <w:szCs w:val="22"/>
        </w:rPr>
        <w:t>Aimee Cannon</w:t>
      </w:r>
      <w:r w:rsidR="00983637" w:rsidRPr="0014434B">
        <w:rPr>
          <w:rFonts w:ascii="Arial" w:hAnsi="Arial" w:cs="Arial"/>
          <w:sz w:val="22"/>
          <w:szCs w:val="22"/>
        </w:rPr>
        <w:t xml:space="preserve"> B</w:t>
      </w:r>
      <w:r w:rsidR="005E1226" w:rsidRPr="0014434B">
        <w:rPr>
          <w:rFonts w:ascii="Arial" w:hAnsi="Arial" w:cs="Arial"/>
          <w:sz w:val="22"/>
          <w:szCs w:val="22"/>
        </w:rPr>
        <w:t>A (Hons)</w:t>
      </w:r>
      <w:r w:rsidR="00983637" w:rsidRPr="0014434B">
        <w:rPr>
          <w:rFonts w:ascii="Arial" w:hAnsi="Arial" w:cs="Arial"/>
          <w:sz w:val="22"/>
          <w:szCs w:val="22"/>
        </w:rPr>
        <w:t>, MA, MRTPI</w:t>
      </w:r>
    </w:p>
    <w:p w14:paraId="6EA1CD41" w14:textId="77777777" w:rsidR="00EE5D8C" w:rsidRPr="0014434B" w:rsidRDefault="00EE5D8C" w:rsidP="003113BB">
      <w:pPr>
        <w:keepNext w:val="0"/>
        <w:widowControl w:val="0"/>
        <w:jc w:val="center"/>
        <w:rPr>
          <w:rFonts w:ascii="Arial" w:hAnsi="Arial" w:cs="Arial"/>
          <w:b/>
          <w:sz w:val="22"/>
          <w:szCs w:val="22"/>
        </w:rPr>
      </w:pPr>
      <w:r w:rsidRPr="0014434B">
        <w:rPr>
          <w:rFonts w:ascii="Arial" w:hAnsi="Arial" w:cs="Arial"/>
          <w:b/>
          <w:sz w:val="22"/>
          <w:szCs w:val="22"/>
        </w:rPr>
        <w:t>Checked by:</w:t>
      </w:r>
      <w:r w:rsidRPr="0014434B">
        <w:rPr>
          <w:rFonts w:ascii="Arial" w:hAnsi="Arial" w:cs="Arial"/>
          <w:sz w:val="22"/>
          <w:szCs w:val="22"/>
        </w:rPr>
        <w:t xml:space="preserve"> </w:t>
      </w:r>
      <w:r w:rsidR="00BC5230" w:rsidRPr="0014434B">
        <w:rPr>
          <w:rFonts w:ascii="Arial" w:hAnsi="Arial" w:cs="Arial"/>
          <w:sz w:val="22"/>
          <w:szCs w:val="22"/>
        </w:rPr>
        <w:t>Ifti Maniar, B. Arch (Hons), MSc, MA, MRTPI</w:t>
      </w:r>
    </w:p>
    <w:p w14:paraId="504C1B8B" w14:textId="2C64C34E" w:rsidR="00EE5D8C" w:rsidRPr="0014434B" w:rsidRDefault="00EE5D8C" w:rsidP="003113BB">
      <w:pPr>
        <w:keepNext w:val="0"/>
        <w:widowControl w:val="0"/>
        <w:jc w:val="both"/>
        <w:rPr>
          <w:rFonts w:ascii="Arial" w:hAnsi="Arial" w:cs="Arial"/>
          <w:sz w:val="22"/>
          <w:szCs w:val="22"/>
        </w:rPr>
      </w:pPr>
    </w:p>
    <w:p w14:paraId="677BF459" w14:textId="77777777" w:rsidR="00151FDA" w:rsidRPr="0014434B" w:rsidRDefault="00151FDA" w:rsidP="003113BB">
      <w:pPr>
        <w:keepNext w:val="0"/>
        <w:widowControl w:val="0"/>
        <w:jc w:val="both"/>
        <w:rPr>
          <w:rFonts w:ascii="Arial" w:hAnsi="Arial" w:cs="Arial"/>
          <w:sz w:val="22"/>
          <w:szCs w:val="22"/>
        </w:rPr>
      </w:pPr>
    </w:p>
    <w:p w14:paraId="1EBBD64C" w14:textId="77777777" w:rsidR="00151FDA" w:rsidRPr="00717451" w:rsidRDefault="00151FDA" w:rsidP="00151FDA">
      <w:pPr>
        <w:keepLines/>
        <w:spacing w:before="0" w:after="0" w:line="360" w:lineRule="auto"/>
        <w:jc w:val="center"/>
      </w:pPr>
    </w:p>
    <w:p w14:paraId="2718F3E2" w14:textId="77777777" w:rsidR="00151FDA" w:rsidRPr="0037722F" w:rsidRDefault="00151FDA" w:rsidP="00151FDA">
      <w:pPr>
        <w:keepLines/>
        <w:tabs>
          <w:tab w:val="left" w:pos="851"/>
        </w:tabs>
        <w:spacing w:before="0" w:after="0" w:line="240" w:lineRule="exact"/>
        <w:jc w:val="center"/>
      </w:pPr>
      <w:r w:rsidRPr="0037722F">
        <w:t xml:space="preserve">© West Waddy </w:t>
      </w:r>
      <w:proofErr w:type="spellStart"/>
      <w:r w:rsidRPr="0037722F">
        <w:t>Archadia</w:t>
      </w:r>
      <w:proofErr w:type="spellEnd"/>
    </w:p>
    <w:p w14:paraId="0350F504" w14:textId="77777777" w:rsidR="00151FDA" w:rsidRPr="0037722F" w:rsidRDefault="00151FDA" w:rsidP="00151FDA">
      <w:pPr>
        <w:keepLines/>
        <w:spacing w:before="0" w:after="0" w:line="240" w:lineRule="exact"/>
        <w:jc w:val="center"/>
      </w:pPr>
    </w:p>
    <w:p w14:paraId="53D4565B" w14:textId="77777777" w:rsidR="00151FDA" w:rsidRPr="0037722F" w:rsidRDefault="00151FDA" w:rsidP="00151FDA">
      <w:pPr>
        <w:keepLines/>
        <w:spacing w:before="0" w:after="0" w:line="240" w:lineRule="exact"/>
        <w:jc w:val="both"/>
        <w:rPr>
          <w:rFonts w:ascii="Industry Medium" w:hAnsi="Industry Medium" w:cs="Arial"/>
          <w:b/>
        </w:rPr>
      </w:pPr>
      <w:r w:rsidRPr="0037722F">
        <w:t xml:space="preserve">This document has been prepared in accordance with West Waddy </w:t>
      </w:r>
      <w:proofErr w:type="spellStart"/>
      <w:r w:rsidRPr="0037722F">
        <w:t>Archadia’s</w:t>
      </w:r>
      <w:proofErr w:type="spellEnd"/>
      <w:r w:rsidRPr="0037722F">
        <w:t xml:space="preserve"> quality control procedures and should be treated as a draft unless it has been signed and approved. The document should not be used for any other purpose than that for which it has been prepared without the written authority of West Waddy </w:t>
      </w:r>
      <w:proofErr w:type="spellStart"/>
      <w:r w:rsidRPr="0037722F">
        <w:t>Archadia</w:t>
      </w:r>
      <w:proofErr w:type="spellEnd"/>
      <w:r w:rsidRPr="0037722F">
        <w:t xml:space="preserve">. If the document is used for another purpose without consent, then no responsibility or liability for the consequences arising for such action will be accepted by West Waddy </w:t>
      </w:r>
      <w:proofErr w:type="spellStart"/>
      <w:r w:rsidRPr="0037722F">
        <w:t>Archadia</w:t>
      </w:r>
      <w:proofErr w:type="spellEnd"/>
      <w:r w:rsidRPr="0037722F">
        <w:t>.</w:t>
      </w:r>
    </w:p>
    <w:p w14:paraId="17660BB3" w14:textId="77777777" w:rsidR="00EE5D8C" w:rsidRPr="0037722F" w:rsidRDefault="00EE5D8C" w:rsidP="003113BB">
      <w:pPr>
        <w:keepNext w:val="0"/>
        <w:widowControl w:val="0"/>
        <w:spacing w:after="0"/>
        <w:jc w:val="both"/>
        <w:rPr>
          <w:rFonts w:ascii="Arial" w:hAnsi="Arial" w:cs="Arial"/>
          <w:i/>
        </w:rPr>
      </w:pPr>
      <w:r w:rsidRPr="0037722F">
        <w:rPr>
          <w:rFonts w:ascii="Arial" w:hAnsi="Arial" w:cs="Arial"/>
          <w:i/>
        </w:rPr>
        <w:br w:type="page"/>
      </w:r>
    </w:p>
    <w:p w14:paraId="5820EF4A" w14:textId="77777777" w:rsidR="004424E3" w:rsidRPr="0037722F" w:rsidRDefault="004424E3" w:rsidP="003113BB">
      <w:pPr>
        <w:pStyle w:val="Heading2"/>
        <w:keepNext w:val="0"/>
        <w:keepLines w:val="0"/>
        <w:widowControl w:val="0"/>
        <w:spacing w:before="0" w:line="360" w:lineRule="auto"/>
        <w:jc w:val="both"/>
        <w:rPr>
          <w:rFonts w:asciiTheme="majorHAnsi" w:hAnsiTheme="majorHAnsi" w:cstheme="majorHAnsi"/>
          <w:sz w:val="36"/>
          <w:szCs w:val="36"/>
        </w:rPr>
      </w:pPr>
    </w:p>
    <w:p w14:paraId="7DDF67CC" w14:textId="7A2AD62C" w:rsidR="003760F4" w:rsidRPr="0037722F" w:rsidRDefault="00D84B74" w:rsidP="003113BB">
      <w:pPr>
        <w:pStyle w:val="Heading2"/>
        <w:keepNext w:val="0"/>
        <w:keepLines w:val="0"/>
        <w:widowControl w:val="0"/>
        <w:spacing w:before="0" w:line="360" w:lineRule="auto"/>
        <w:jc w:val="both"/>
        <w:rPr>
          <w:rFonts w:asciiTheme="majorHAnsi" w:hAnsiTheme="majorHAnsi" w:cstheme="majorHAnsi"/>
          <w:sz w:val="36"/>
          <w:szCs w:val="36"/>
        </w:rPr>
      </w:pPr>
      <w:r w:rsidRPr="0037722F">
        <w:rPr>
          <w:rFonts w:asciiTheme="majorHAnsi" w:hAnsiTheme="majorHAnsi" w:cstheme="majorHAnsi"/>
          <w:sz w:val="36"/>
          <w:szCs w:val="36"/>
        </w:rPr>
        <w:t>CONTENTS</w:t>
      </w:r>
    </w:p>
    <w:p w14:paraId="7E9DEC13" w14:textId="77777777" w:rsidR="000F376A" w:rsidRPr="0037722F" w:rsidRDefault="000F376A" w:rsidP="003113BB">
      <w:pPr>
        <w:keepNext w:val="0"/>
        <w:widowControl w:val="0"/>
        <w:spacing w:before="0" w:after="0" w:line="360" w:lineRule="auto"/>
        <w:jc w:val="both"/>
        <w:rPr>
          <w:rFonts w:ascii="Arial" w:hAnsi="Arial" w:cs="Arial"/>
          <w:bCs/>
          <w:sz w:val="22"/>
          <w:szCs w:val="22"/>
          <w:u w:val="single"/>
        </w:rPr>
      </w:pPr>
    </w:p>
    <w:p w14:paraId="220CB444" w14:textId="6287275F" w:rsidR="00983637" w:rsidRPr="0037722F" w:rsidRDefault="00814BB6">
      <w:pPr>
        <w:pStyle w:val="TOC1"/>
        <w:tabs>
          <w:tab w:val="left" w:pos="400"/>
          <w:tab w:val="right" w:leader="dot" w:pos="9730"/>
        </w:tabs>
        <w:rPr>
          <w:rFonts w:ascii="Arial" w:eastAsiaTheme="minorEastAsia" w:hAnsi="Arial" w:cs="Arial"/>
          <w:b w:val="0"/>
          <w:bCs/>
          <w:noProof/>
          <w:kern w:val="2"/>
          <w:sz w:val="22"/>
          <w:szCs w:val="22"/>
          <w:lang w:eastAsia="en-GB"/>
          <w14:ligatures w14:val="standardContextual"/>
        </w:rPr>
      </w:pPr>
      <w:r w:rsidRPr="0037722F">
        <w:rPr>
          <w:rFonts w:ascii="Arial" w:hAnsi="Arial" w:cs="Arial"/>
          <w:b w:val="0"/>
          <w:bCs/>
          <w:sz w:val="22"/>
          <w:szCs w:val="22"/>
        </w:rPr>
        <w:fldChar w:fldCharType="begin"/>
      </w:r>
      <w:r w:rsidR="0077206E" w:rsidRPr="0037722F">
        <w:rPr>
          <w:rFonts w:ascii="Arial" w:hAnsi="Arial" w:cs="Arial"/>
          <w:b w:val="0"/>
          <w:bCs/>
          <w:sz w:val="22"/>
          <w:szCs w:val="22"/>
        </w:rPr>
        <w:instrText xml:space="preserve"> TOC \o "1-1" </w:instrText>
      </w:r>
      <w:r w:rsidRPr="0037722F">
        <w:rPr>
          <w:rFonts w:ascii="Arial" w:hAnsi="Arial" w:cs="Arial"/>
          <w:b w:val="0"/>
          <w:bCs/>
          <w:sz w:val="22"/>
          <w:szCs w:val="22"/>
        </w:rPr>
        <w:fldChar w:fldCharType="separate"/>
      </w:r>
      <w:r w:rsidR="00983637" w:rsidRPr="0037722F">
        <w:rPr>
          <w:rFonts w:ascii="Arial" w:hAnsi="Arial" w:cs="Arial"/>
          <w:b w:val="0"/>
          <w:bCs/>
          <w:noProof/>
          <w:color w:val="000000" w:themeColor="text1"/>
          <w:sz w:val="22"/>
          <w:szCs w:val="22"/>
        </w:rPr>
        <w:t>1</w:t>
      </w:r>
      <w:r w:rsidR="00983637" w:rsidRPr="0037722F">
        <w:rPr>
          <w:rFonts w:ascii="Arial" w:eastAsiaTheme="minorEastAsia" w:hAnsi="Arial" w:cs="Arial"/>
          <w:b w:val="0"/>
          <w:bCs/>
          <w:noProof/>
          <w:kern w:val="2"/>
          <w:sz w:val="22"/>
          <w:szCs w:val="22"/>
          <w:lang w:eastAsia="en-GB"/>
          <w14:ligatures w14:val="standardContextual"/>
        </w:rPr>
        <w:tab/>
      </w:r>
      <w:r w:rsidR="0048474C" w:rsidRPr="0037722F">
        <w:rPr>
          <w:rFonts w:ascii="Arial" w:hAnsi="Arial" w:cs="Arial"/>
          <w:b w:val="0"/>
          <w:bCs/>
          <w:noProof/>
          <w:color w:val="000000" w:themeColor="text1"/>
          <w:sz w:val="22"/>
          <w:szCs w:val="22"/>
        </w:rPr>
        <w:t>Introduction</w:t>
      </w:r>
      <w:r w:rsidR="00983637" w:rsidRPr="0037722F">
        <w:rPr>
          <w:rFonts w:ascii="Arial" w:hAnsi="Arial" w:cs="Arial"/>
          <w:b w:val="0"/>
          <w:bCs/>
          <w:noProof/>
          <w:sz w:val="22"/>
          <w:szCs w:val="22"/>
        </w:rPr>
        <w:tab/>
      </w:r>
      <w:r w:rsidR="00983637" w:rsidRPr="0037722F">
        <w:rPr>
          <w:rFonts w:ascii="Arial" w:hAnsi="Arial" w:cs="Arial"/>
          <w:b w:val="0"/>
          <w:bCs/>
          <w:noProof/>
          <w:sz w:val="22"/>
          <w:szCs w:val="22"/>
        </w:rPr>
        <w:fldChar w:fldCharType="begin"/>
      </w:r>
      <w:r w:rsidR="00983637" w:rsidRPr="0037722F">
        <w:rPr>
          <w:rFonts w:ascii="Arial" w:hAnsi="Arial" w:cs="Arial"/>
          <w:b w:val="0"/>
          <w:bCs/>
          <w:noProof/>
          <w:sz w:val="22"/>
          <w:szCs w:val="22"/>
        </w:rPr>
        <w:instrText xml:space="preserve"> PAGEREF _Toc183171592 \h </w:instrText>
      </w:r>
      <w:r w:rsidR="00983637" w:rsidRPr="0037722F">
        <w:rPr>
          <w:rFonts w:ascii="Arial" w:hAnsi="Arial" w:cs="Arial"/>
          <w:b w:val="0"/>
          <w:bCs/>
          <w:noProof/>
          <w:sz w:val="22"/>
          <w:szCs w:val="22"/>
        </w:rPr>
      </w:r>
      <w:r w:rsidR="00983637" w:rsidRPr="0037722F">
        <w:rPr>
          <w:rFonts w:ascii="Arial" w:hAnsi="Arial" w:cs="Arial"/>
          <w:b w:val="0"/>
          <w:bCs/>
          <w:noProof/>
          <w:sz w:val="22"/>
          <w:szCs w:val="22"/>
        </w:rPr>
        <w:fldChar w:fldCharType="separate"/>
      </w:r>
      <w:r w:rsidR="00524BE1" w:rsidRPr="0037722F">
        <w:rPr>
          <w:rFonts w:ascii="Arial" w:hAnsi="Arial" w:cs="Arial"/>
          <w:b w:val="0"/>
          <w:bCs/>
          <w:noProof/>
          <w:sz w:val="22"/>
          <w:szCs w:val="22"/>
        </w:rPr>
        <w:t>4</w:t>
      </w:r>
      <w:r w:rsidR="00983637" w:rsidRPr="0037722F">
        <w:rPr>
          <w:rFonts w:ascii="Arial" w:hAnsi="Arial" w:cs="Arial"/>
          <w:b w:val="0"/>
          <w:bCs/>
          <w:noProof/>
          <w:sz w:val="22"/>
          <w:szCs w:val="22"/>
        </w:rPr>
        <w:fldChar w:fldCharType="end"/>
      </w:r>
    </w:p>
    <w:p w14:paraId="5C6C63D3" w14:textId="01F5A69F" w:rsidR="00983637" w:rsidRPr="0037722F" w:rsidRDefault="00983637">
      <w:pPr>
        <w:pStyle w:val="TOC1"/>
        <w:tabs>
          <w:tab w:val="left" w:pos="400"/>
          <w:tab w:val="right" w:leader="dot" w:pos="9730"/>
        </w:tabs>
        <w:rPr>
          <w:rFonts w:ascii="Arial" w:eastAsiaTheme="minorEastAsia" w:hAnsi="Arial" w:cs="Arial"/>
          <w:b w:val="0"/>
          <w:bCs/>
          <w:noProof/>
          <w:kern w:val="2"/>
          <w:sz w:val="22"/>
          <w:szCs w:val="22"/>
          <w:lang w:eastAsia="en-GB"/>
          <w14:ligatures w14:val="standardContextual"/>
        </w:rPr>
      </w:pPr>
      <w:r w:rsidRPr="0037722F">
        <w:rPr>
          <w:rFonts w:ascii="Arial" w:hAnsi="Arial" w:cs="Arial"/>
          <w:b w:val="0"/>
          <w:bCs/>
          <w:noProof/>
          <w:color w:val="000000" w:themeColor="text1"/>
          <w:sz w:val="22"/>
          <w:szCs w:val="22"/>
        </w:rPr>
        <w:t>2</w:t>
      </w:r>
      <w:r w:rsidRPr="0037722F">
        <w:rPr>
          <w:rFonts w:ascii="Arial" w:eastAsiaTheme="minorEastAsia" w:hAnsi="Arial" w:cs="Arial"/>
          <w:b w:val="0"/>
          <w:bCs/>
          <w:noProof/>
          <w:kern w:val="2"/>
          <w:sz w:val="22"/>
          <w:szCs w:val="22"/>
          <w:lang w:eastAsia="en-GB"/>
          <w14:ligatures w14:val="standardContextual"/>
        </w:rPr>
        <w:tab/>
      </w:r>
      <w:r w:rsidR="0048474C" w:rsidRPr="0037722F">
        <w:rPr>
          <w:rFonts w:ascii="Arial" w:hAnsi="Arial" w:cs="Arial"/>
          <w:b w:val="0"/>
          <w:bCs/>
          <w:noProof/>
          <w:color w:val="000000" w:themeColor="text1"/>
          <w:sz w:val="22"/>
          <w:szCs w:val="22"/>
        </w:rPr>
        <w:t xml:space="preserve">National </w:t>
      </w:r>
      <w:r w:rsidR="00403695" w:rsidRPr="0037722F">
        <w:rPr>
          <w:rFonts w:ascii="Arial" w:hAnsi="Arial" w:cs="Arial"/>
          <w:b w:val="0"/>
          <w:bCs/>
          <w:noProof/>
          <w:color w:val="000000" w:themeColor="text1"/>
          <w:sz w:val="22"/>
          <w:szCs w:val="22"/>
        </w:rPr>
        <w:t xml:space="preserve">Planning </w:t>
      </w:r>
      <w:r w:rsidR="00FD6577" w:rsidRPr="0037722F">
        <w:rPr>
          <w:rFonts w:ascii="Arial" w:hAnsi="Arial" w:cs="Arial"/>
          <w:b w:val="0"/>
          <w:bCs/>
          <w:noProof/>
          <w:color w:val="000000" w:themeColor="text1"/>
          <w:sz w:val="22"/>
          <w:szCs w:val="22"/>
        </w:rPr>
        <w:t>P</w:t>
      </w:r>
      <w:r w:rsidR="00403695" w:rsidRPr="0037722F">
        <w:rPr>
          <w:rFonts w:ascii="Arial" w:hAnsi="Arial" w:cs="Arial"/>
          <w:b w:val="0"/>
          <w:bCs/>
          <w:noProof/>
          <w:color w:val="000000" w:themeColor="text1"/>
          <w:sz w:val="22"/>
          <w:szCs w:val="22"/>
        </w:rPr>
        <w:t>olicy</w:t>
      </w:r>
      <w:r w:rsidR="00FD6577" w:rsidRPr="0037722F">
        <w:rPr>
          <w:rFonts w:ascii="Arial" w:hAnsi="Arial" w:cs="Arial"/>
          <w:b w:val="0"/>
          <w:bCs/>
          <w:noProof/>
          <w:color w:val="000000" w:themeColor="text1"/>
          <w:sz w:val="22"/>
          <w:szCs w:val="22"/>
        </w:rPr>
        <w:t xml:space="preserve"> C</w:t>
      </w:r>
      <w:r w:rsidR="00403695" w:rsidRPr="0037722F">
        <w:rPr>
          <w:rFonts w:ascii="Arial" w:hAnsi="Arial" w:cs="Arial"/>
          <w:b w:val="0"/>
          <w:bCs/>
          <w:noProof/>
          <w:color w:val="000000" w:themeColor="text1"/>
          <w:sz w:val="22"/>
          <w:szCs w:val="22"/>
        </w:rPr>
        <w:t>ontext ..</w:t>
      </w:r>
      <w:r w:rsidRPr="0037722F">
        <w:rPr>
          <w:rFonts w:ascii="Arial" w:hAnsi="Arial" w:cs="Arial"/>
          <w:b w:val="0"/>
          <w:bCs/>
          <w:noProof/>
          <w:sz w:val="22"/>
          <w:szCs w:val="22"/>
        </w:rPr>
        <w:tab/>
      </w:r>
      <w:r w:rsidR="002C6169" w:rsidRPr="0037722F">
        <w:rPr>
          <w:rFonts w:ascii="Arial" w:hAnsi="Arial" w:cs="Arial"/>
          <w:b w:val="0"/>
          <w:bCs/>
          <w:noProof/>
          <w:sz w:val="22"/>
          <w:szCs w:val="22"/>
        </w:rPr>
        <w:t>5</w:t>
      </w:r>
    </w:p>
    <w:p w14:paraId="453E8EA9" w14:textId="5CE91535" w:rsidR="00983637" w:rsidRPr="0037722F" w:rsidRDefault="00983637">
      <w:pPr>
        <w:pStyle w:val="TOC1"/>
        <w:tabs>
          <w:tab w:val="left" w:pos="400"/>
          <w:tab w:val="right" w:leader="dot" w:pos="9730"/>
        </w:tabs>
        <w:rPr>
          <w:rFonts w:ascii="Arial" w:hAnsi="Arial" w:cs="Arial"/>
          <w:b w:val="0"/>
          <w:bCs/>
          <w:noProof/>
          <w:sz w:val="22"/>
          <w:szCs w:val="22"/>
        </w:rPr>
      </w:pPr>
      <w:r w:rsidRPr="0037722F">
        <w:rPr>
          <w:rFonts w:ascii="Arial" w:hAnsi="Arial" w:cs="Arial"/>
          <w:b w:val="0"/>
          <w:bCs/>
          <w:noProof/>
          <w:color w:val="000000" w:themeColor="text1"/>
          <w:sz w:val="22"/>
          <w:szCs w:val="22"/>
        </w:rPr>
        <w:t>3</w:t>
      </w:r>
      <w:r w:rsidRPr="0037722F">
        <w:rPr>
          <w:rFonts w:ascii="Arial" w:eastAsiaTheme="minorEastAsia" w:hAnsi="Arial" w:cs="Arial"/>
          <w:b w:val="0"/>
          <w:bCs/>
          <w:noProof/>
          <w:kern w:val="2"/>
          <w:sz w:val="22"/>
          <w:szCs w:val="22"/>
          <w:lang w:eastAsia="en-GB"/>
          <w14:ligatures w14:val="standardContextual"/>
        </w:rPr>
        <w:tab/>
      </w:r>
      <w:r w:rsidR="0048474C" w:rsidRPr="0037722F">
        <w:rPr>
          <w:rFonts w:ascii="Arial" w:hAnsi="Arial" w:cs="Arial"/>
          <w:b w:val="0"/>
          <w:bCs/>
          <w:noProof/>
          <w:color w:val="000000" w:themeColor="text1"/>
          <w:sz w:val="22"/>
          <w:szCs w:val="22"/>
        </w:rPr>
        <w:t xml:space="preserve">Representations to Development Policies and Site Allocations </w:t>
      </w:r>
      <w:r w:rsidRPr="0037722F">
        <w:rPr>
          <w:rFonts w:ascii="Arial" w:hAnsi="Arial" w:cs="Arial"/>
          <w:b w:val="0"/>
          <w:bCs/>
          <w:noProof/>
          <w:sz w:val="22"/>
          <w:szCs w:val="22"/>
        </w:rPr>
        <w:tab/>
      </w:r>
      <w:r w:rsidRPr="0037722F">
        <w:rPr>
          <w:rFonts w:ascii="Arial" w:hAnsi="Arial" w:cs="Arial"/>
          <w:b w:val="0"/>
          <w:bCs/>
          <w:noProof/>
          <w:sz w:val="22"/>
          <w:szCs w:val="22"/>
        </w:rPr>
        <w:fldChar w:fldCharType="begin"/>
      </w:r>
      <w:r w:rsidRPr="0037722F">
        <w:rPr>
          <w:rFonts w:ascii="Arial" w:hAnsi="Arial" w:cs="Arial"/>
          <w:b w:val="0"/>
          <w:bCs/>
          <w:noProof/>
          <w:sz w:val="22"/>
          <w:szCs w:val="22"/>
        </w:rPr>
        <w:instrText xml:space="preserve"> PAGEREF _Toc183171594 \h </w:instrText>
      </w:r>
      <w:r w:rsidRPr="0037722F">
        <w:rPr>
          <w:rFonts w:ascii="Arial" w:hAnsi="Arial" w:cs="Arial"/>
          <w:b w:val="0"/>
          <w:bCs/>
          <w:noProof/>
          <w:sz w:val="22"/>
          <w:szCs w:val="22"/>
        </w:rPr>
      </w:r>
      <w:r w:rsidRPr="0037722F">
        <w:rPr>
          <w:rFonts w:ascii="Arial" w:hAnsi="Arial" w:cs="Arial"/>
          <w:b w:val="0"/>
          <w:bCs/>
          <w:noProof/>
          <w:sz w:val="22"/>
          <w:szCs w:val="22"/>
        </w:rPr>
        <w:fldChar w:fldCharType="separate"/>
      </w:r>
      <w:r w:rsidR="00524BE1" w:rsidRPr="0037722F">
        <w:rPr>
          <w:rFonts w:ascii="Arial" w:hAnsi="Arial" w:cs="Arial"/>
          <w:b w:val="0"/>
          <w:bCs/>
          <w:noProof/>
          <w:sz w:val="22"/>
          <w:szCs w:val="22"/>
        </w:rPr>
        <w:t>9</w:t>
      </w:r>
      <w:r w:rsidRPr="0037722F">
        <w:rPr>
          <w:rFonts w:ascii="Arial" w:hAnsi="Arial" w:cs="Arial"/>
          <w:b w:val="0"/>
          <w:bCs/>
          <w:noProof/>
          <w:sz w:val="22"/>
          <w:szCs w:val="22"/>
        </w:rPr>
        <w:fldChar w:fldCharType="end"/>
      </w:r>
    </w:p>
    <w:p w14:paraId="727EBE6C" w14:textId="77777777" w:rsidR="005F23E4" w:rsidRPr="0037722F" w:rsidRDefault="005F23E4" w:rsidP="005F23E4">
      <w:pPr>
        <w:rPr>
          <w:rFonts w:ascii="Arial" w:eastAsiaTheme="minorEastAsia" w:hAnsi="Arial" w:cs="Arial"/>
          <w:bCs/>
          <w:sz w:val="22"/>
          <w:szCs w:val="22"/>
        </w:rPr>
      </w:pPr>
    </w:p>
    <w:p w14:paraId="02C790B8" w14:textId="7EB865FA" w:rsidR="000F376A" w:rsidRPr="0037722F" w:rsidRDefault="00814BB6" w:rsidP="00C628BB">
      <w:pPr>
        <w:pStyle w:val="DLPAppendices"/>
        <w:numPr>
          <w:ilvl w:val="0"/>
          <w:numId w:val="0"/>
        </w:numPr>
        <w:rPr>
          <w:rFonts w:ascii="Arial" w:hAnsi="Arial"/>
        </w:rPr>
      </w:pPr>
      <w:r w:rsidRPr="0037722F">
        <w:rPr>
          <w:rFonts w:ascii="Arial" w:hAnsi="Arial"/>
          <w:b w:val="0"/>
          <w:bCs/>
        </w:rPr>
        <w:fldChar w:fldCharType="end"/>
      </w:r>
      <w:r w:rsidR="000F376A" w:rsidRPr="0037722F">
        <w:rPr>
          <w:rFonts w:ascii="Arial" w:hAnsi="Arial"/>
        </w:rPr>
        <w:br w:type="page"/>
      </w:r>
    </w:p>
    <w:p w14:paraId="3D079BCA" w14:textId="702AE400" w:rsidR="000F376A" w:rsidRPr="0037722F" w:rsidRDefault="00983637" w:rsidP="003113BB">
      <w:pPr>
        <w:pStyle w:val="Heading1"/>
        <w:keepNext w:val="0"/>
        <w:keepLines w:val="0"/>
        <w:widowControl w:val="0"/>
        <w:numPr>
          <w:ilvl w:val="0"/>
          <w:numId w:val="1"/>
        </w:numPr>
        <w:spacing w:before="240" w:after="120" w:line="360" w:lineRule="auto"/>
        <w:jc w:val="both"/>
        <w:rPr>
          <w:rFonts w:ascii="Arial" w:hAnsi="Arial" w:cs="Arial"/>
          <w:color w:val="000000" w:themeColor="text1"/>
          <w:sz w:val="20"/>
          <w:szCs w:val="20"/>
        </w:rPr>
      </w:pPr>
      <w:bookmarkStart w:id="0" w:name="_Toc183171592"/>
      <w:r w:rsidRPr="0037722F">
        <w:rPr>
          <w:rFonts w:ascii="Arial" w:hAnsi="Arial" w:cs="Arial"/>
          <w:color w:val="000000" w:themeColor="text1"/>
          <w:sz w:val="20"/>
          <w:szCs w:val="20"/>
        </w:rPr>
        <w:lastRenderedPageBreak/>
        <w:t>INTRODUCTION</w:t>
      </w:r>
      <w:bookmarkEnd w:id="0"/>
    </w:p>
    <w:p w14:paraId="4BF55F56" w14:textId="6F673013" w:rsidR="00CC01B3" w:rsidRPr="0037722F" w:rsidRDefault="006D2CB6" w:rsidP="004B04AD">
      <w:pPr>
        <w:pStyle w:val="DLP11Paragraphs"/>
        <w:numPr>
          <w:ilvl w:val="3"/>
          <w:numId w:val="9"/>
        </w:numPr>
        <w:rPr>
          <w:sz w:val="20"/>
          <w:szCs w:val="20"/>
        </w:rPr>
      </w:pPr>
      <w:bookmarkStart w:id="1" w:name="_Toc441669751"/>
      <w:r w:rsidRPr="0037722F">
        <w:rPr>
          <w:sz w:val="20"/>
          <w:szCs w:val="20"/>
        </w:rPr>
        <w:t>This representation is submitted on behalf of Otford Parish Council in response to the publication version of the Sevenoaks District Local Plan (Regulation 19). It has been prepared having regard to the Publication Plan, the supporting evidence base and the requirements of the National Planning Policy Framework ("NPPF").</w:t>
      </w:r>
    </w:p>
    <w:p w14:paraId="108E1B61" w14:textId="602B4305" w:rsidR="003B2D1F" w:rsidRPr="0037722F" w:rsidRDefault="00121C94" w:rsidP="004B04AD">
      <w:pPr>
        <w:pStyle w:val="DLP11Paragraphs"/>
        <w:rPr>
          <w:sz w:val="20"/>
          <w:szCs w:val="20"/>
        </w:rPr>
      </w:pPr>
      <w:r w:rsidRPr="0037722F">
        <w:rPr>
          <w:sz w:val="20"/>
          <w:szCs w:val="20"/>
        </w:rPr>
        <w:t xml:space="preserve">This response has been formulated on the following </w:t>
      </w:r>
      <w:r w:rsidR="00983194" w:rsidRPr="0037722F">
        <w:rPr>
          <w:sz w:val="20"/>
          <w:szCs w:val="20"/>
        </w:rPr>
        <w:t xml:space="preserve">emerging </w:t>
      </w:r>
      <w:r w:rsidR="008516E0" w:rsidRPr="0037722F">
        <w:rPr>
          <w:sz w:val="20"/>
          <w:szCs w:val="20"/>
        </w:rPr>
        <w:t xml:space="preserve">Local Plan </w:t>
      </w:r>
      <w:r w:rsidR="003644F4" w:rsidRPr="0037722F">
        <w:rPr>
          <w:sz w:val="20"/>
          <w:szCs w:val="20"/>
        </w:rPr>
        <w:t xml:space="preserve">draft </w:t>
      </w:r>
      <w:r w:rsidRPr="0037722F">
        <w:rPr>
          <w:sz w:val="20"/>
          <w:szCs w:val="20"/>
        </w:rPr>
        <w:t>policies:</w:t>
      </w:r>
    </w:p>
    <w:p w14:paraId="3D832574" w14:textId="19C72C08" w:rsidR="00C26E94" w:rsidRPr="0037722F" w:rsidRDefault="003B2D1F" w:rsidP="00C26E94">
      <w:pPr>
        <w:pStyle w:val="DLPBulletPoints"/>
        <w:rPr>
          <w:sz w:val="20"/>
          <w:szCs w:val="20"/>
        </w:rPr>
      </w:pPr>
      <w:r w:rsidRPr="0037722F">
        <w:rPr>
          <w:sz w:val="20"/>
          <w:szCs w:val="20"/>
        </w:rPr>
        <w:t>Policy S</w:t>
      </w:r>
      <w:r w:rsidR="005C0FBE" w:rsidRPr="0037722F">
        <w:rPr>
          <w:sz w:val="20"/>
          <w:szCs w:val="20"/>
        </w:rPr>
        <w:t>T1</w:t>
      </w:r>
      <w:r w:rsidRPr="0037722F">
        <w:rPr>
          <w:sz w:val="20"/>
          <w:szCs w:val="20"/>
        </w:rPr>
        <w:t xml:space="preserve">: </w:t>
      </w:r>
      <w:r w:rsidR="005C0FBE" w:rsidRPr="0037722F">
        <w:rPr>
          <w:sz w:val="20"/>
          <w:szCs w:val="20"/>
        </w:rPr>
        <w:t xml:space="preserve">A Balanced Strategy for Growth </w:t>
      </w:r>
    </w:p>
    <w:p w14:paraId="08F1AD9A" w14:textId="36C70CC0" w:rsidR="00240517" w:rsidRPr="0037722F" w:rsidRDefault="00240517" w:rsidP="00C26E94">
      <w:pPr>
        <w:pStyle w:val="DLPBulletPoints"/>
        <w:rPr>
          <w:sz w:val="20"/>
          <w:szCs w:val="20"/>
        </w:rPr>
      </w:pPr>
      <w:r w:rsidRPr="0037722F">
        <w:rPr>
          <w:sz w:val="20"/>
          <w:szCs w:val="20"/>
        </w:rPr>
        <w:t>Poli</w:t>
      </w:r>
      <w:r w:rsidR="00891F4A" w:rsidRPr="0037722F">
        <w:rPr>
          <w:sz w:val="20"/>
          <w:szCs w:val="20"/>
        </w:rPr>
        <w:t xml:space="preserve">cy </w:t>
      </w:r>
      <w:r w:rsidR="005C0FBE" w:rsidRPr="0037722F">
        <w:rPr>
          <w:sz w:val="20"/>
          <w:szCs w:val="20"/>
        </w:rPr>
        <w:t>ST4</w:t>
      </w:r>
      <w:r w:rsidR="00891F4A" w:rsidRPr="0037722F">
        <w:rPr>
          <w:sz w:val="20"/>
          <w:szCs w:val="20"/>
        </w:rPr>
        <w:t xml:space="preserve">: </w:t>
      </w:r>
      <w:r w:rsidR="00083B86" w:rsidRPr="0037722F">
        <w:rPr>
          <w:sz w:val="20"/>
          <w:szCs w:val="20"/>
        </w:rPr>
        <w:t>Green</w:t>
      </w:r>
      <w:r w:rsidR="005D3486" w:rsidRPr="0037722F">
        <w:rPr>
          <w:sz w:val="20"/>
          <w:szCs w:val="20"/>
        </w:rPr>
        <w:t xml:space="preserve"> / </w:t>
      </w:r>
      <w:r w:rsidR="00083B86" w:rsidRPr="0037722F">
        <w:rPr>
          <w:sz w:val="20"/>
          <w:szCs w:val="20"/>
        </w:rPr>
        <w:t xml:space="preserve">Grey Belt Site Allocations </w:t>
      </w:r>
      <w:r w:rsidR="00891F4A" w:rsidRPr="0037722F">
        <w:rPr>
          <w:sz w:val="20"/>
          <w:szCs w:val="20"/>
        </w:rPr>
        <w:t xml:space="preserve"> </w:t>
      </w:r>
    </w:p>
    <w:p w14:paraId="104C5BC3" w14:textId="27D1FC81" w:rsidR="00891F4A" w:rsidRPr="0037722F" w:rsidRDefault="00711E24" w:rsidP="00C26E94">
      <w:pPr>
        <w:pStyle w:val="DLPBulletPoints"/>
        <w:rPr>
          <w:sz w:val="20"/>
          <w:szCs w:val="20"/>
        </w:rPr>
      </w:pPr>
      <w:r w:rsidRPr="0037722F">
        <w:rPr>
          <w:sz w:val="20"/>
          <w:szCs w:val="20"/>
        </w:rPr>
        <w:t xml:space="preserve">Policy CC1: </w:t>
      </w:r>
      <w:r w:rsidR="00DF4CE9" w:rsidRPr="0037722F">
        <w:rPr>
          <w:sz w:val="20"/>
          <w:szCs w:val="20"/>
        </w:rPr>
        <w:t xml:space="preserve">Mitigating and Adapting to the impacts of Climate Change </w:t>
      </w:r>
      <w:r w:rsidRPr="0037722F">
        <w:rPr>
          <w:sz w:val="20"/>
          <w:szCs w:val="20"/>
        </w:rPr>
        <w:t xml:space="preserve"> </w:t>
      </w:r>
    </w:p>
    <w:p w14:paraId="485DE384" w14:textId="1C5E7089" w:rsidR="00B92BC6" w:rsidRPr="0037722F" w:rsidRDefault="00B92BC6" w:rsidP="00C26E94">
      <w:pPr>
        <w:pStyle w:val="DLPBulletPoints"/>
        <w:rPr>
          <w:sz w:val="20"/>
          <w:szCs w:val="20"/>
        </w:rPr>
      </w:pPr>
      <w:r w:rsidRPr="0037722F">
        <w:rPr>
          <w:sz w:val="20"/>
          <w:szCs w:val="20"/>
        </w:rPr>
        <w:t xml:space="preserve">Policy CC7: Managing Development within Flood Risk </w:t>
      </w:r>
    </w:p>
    <w:p w14:paraId="19E0279E" w14:textId="3ECCE2A5" w:rsidR="00FF566F" w:rsidRPr="0037722F" w:rsidRDefault="00FF566F" w:rsidP="00C26E94">
      <w:pPr>
        <w:pStyle w:val="DLPBulletPoints"/>
        <w:rPr>
          <w:sz w:val="20"/>
          <w:szCs w:val="20"/>
        </w:rPr>
      </w:pPr>
      <w:r w:rsidRPr="0037722F">
        <w:rPr>
          <w:sz w:val="20"/>
          <w:szCs w:val="20"/>
        </w:rPr>
        <w:t xml:space="preserve">Policy W1: Flood Risk </w:t>
      </w:r>
    </w:p>
    <w:p w14:paraId="3D742B25" w14:textId="76CC378D" w:rsidR="00FF566F" w:rsidRPr="0037722F" w:rsidRDefault="00FF566F" w:rsidP="00C26E94">
      <w:pPr>
        <w:pStyle w:val="DLPBulletPoints"/>
        <w:rPr>
          <w:sz w:val="20"/>
          <w:szCs w:val="20"/>
        </w:rPr>
      </w:pPr>
      <w:r w:rsidRPr="0037722F">
        <w:rPr>
          <w:sz w:val="20"/>
          <w:szCs w:val="20"/>
        </w:rPr>
        <w:t xml:space="preserve">Policy W3: </w:t>
      </w:r>
      <w:r w:rsidR="007831A3" w:rsidRPr="0037722F">
        <w:rPr>
          <w:sz w:val="20"/>
          <w:szCs w:val="20"/>
        </w:rPr>
        <w:t xml:space="preserve">Water Supply and Quality </w:t>
      </w:r>
    </w:p>
    <w:p w14:paraId="1B2D556B" w14:textId="7C2D797D" w:rsidR="007831A3" w:rsidRPr="0037722F" w:rsidRDefault="007831A3" w:rsidP="00C26E94">
      <w:pPr>
        <w:pStyle w:val="DLPBulletPoints"/>
        <w:rPr>
          <w:sz w:val="20"/>
          <w:szCs w:val="20"/>
        </w:rPr>
      </w:pPr>
      <w:r w:rsidRPr="0037722F">
        <w:rPr>
          <w:sz w:val="20"/>
          <w:szCs w:val="20"/>
        </w:rPr>
        <w:t>Policy DE3: Ensu</w:t>
      </w:r>
      <w:r w:rsidR="00986672">
        <w:rPr>
          <w:sz w:val="20"/>
          <w:szCs w:val="20"/>
        </w:rPr>
        <w:t>r</w:t>
      </w:r>
      <w:r w:rsidRPr="0037722F">
        <w:rPr>
          <w:sz w:val="20"/>
          <w:szCs w:val="20"/>
        </w:rPr>
        <w:t xml:space="preserve">ing Design Quality </w:t>
      </w:r>
    </w:p>
    <w:p w14:paraId="5C116675" w14:textId="5D7D5DE5" w:rsidR="007831A3" w:rsidRPr="0037722F" w:rsidRDefault="007831A3" w:rsidP="00C26E94">
      <w:pPr>
        <w:pStyle w:val="DLPBulletPoints"/>
        <w:rPr>
          <w:sz w:val="20"/>
          <w:szCs w:val="20"/>
        </w:rPr>
      </w:pPr>
      <w:r w:rsidRPr="0037722F">
        <w:rPr>
          <w:sz w:val="20"/>
          <w:szCs w:val="20"/>
        </w:rPr>
        <w:t>Policy DE4:</w:t>
      </w:r>
      <w:r w:rsidR="00ED7A7A" w:rsidRPr="0037722F">
        <w:rPr>
          <w:sz w:val="20"/>
          <w:szCs w:val="20"/>
        </w:rPr>
        <w:t xml:space="preserve"> </w:t>
      </w:r>
      <w:r w:rsidRPr="0037722F">
        <w:rPr>
          <w:sz w:val="20"/>
          <w:szCs w:val="20"/>
        </w:rPr>
        <w:t xml:space="preserve">Design Guide and Codes </w:t>
      </w:r>
    </w:p>
    <w:p w14:paraId="5A8D3088" w14:textId="19AB58E1" w:rsidR="0041278C" w:rsidRPr="0037722F" w:rsidRDefault="0041278C" w:rsidP="00ED7A7A">
      <w:pPr>
        <w:pStyle w:val="DLPBulletPoints"/>
        <w:rPr>
          <w:sz w:val="20"/>
          <w:szCs w:val="20"/>
        </w:rPr>
      </w:pPr>
      <w:r w:rsidRPr="0037722F">
        <w:rPr>
          <w:sz w:val="20"/>
          <w:szCs w:val="20"/>
        </w:rPr>
        <w:t xml:space="preserve">Policy HEN1: Protecting and Enhancing the Historic Environment </w:t>
      </w:r>
    </w:p>
    <w:p w14:paraId="09EF593C" w14:textId="54463D91" w:rsidR="00B92BC6" w:rsidRPr="0037722F" w:rsidRDefault="007022A8" w:rsidP="00B92BC6">
      <w:pPr>
        <w:pStyle w:val="DLPBulletPoints"/>
        <w:rPr>
          <w:sz w:val="20"/>
          <w:szCs w:val="20"/>
        </w:rPr>
      </w:pPr>
      <w:r w:rsidRPr="0037722F">
        <w:rPr>
          <w:sz w:val="20"/>
          <w:szCs w:val="20"/>
        </w:rPr>
        <w:t>Policy NE</w:t>
      </w:r>
      <w:r w:rsidR="00ED7A7A" w:rsidRPr="0037722F">
        <w:rPr>
          <w:sz w:val="20"/>
          <w:szCs w:val="20"/>
        </w:rPr>
        <w:t>1</w:t>
      </w:r>
      <w:r w:rsidRPr="0037722F">
        <w:rPr>
          <w:sz w:val="20"/>
          <w:szCs w:val="20"/>
        </w:rPr>
        <w:t>: Landscape</w:t>
      </w:r>
      <w:r w:rsidR="00ED7A7A" w:rsidRPr="0037722F">
        <w:rPr>
          <w:sz w:val="20"/>
          <w:szCs w:val="20"/>
        </w:rPr>
        <w:t xml:space="preserve">, including National Landscapes </w:t>
      </w:r>
    </w:p>
    <w:p w14:paraId="0A09CE65" w14:textId="17D85736" w:rsidR="007022A8" w:rsidRPr="0037722F" w:rsidRDefault="007022A8" w:rsidP="00B92BC6">
      <w:pPr>
        <w:pStyle w:val="DLPBulletPoints"/>
        <w:rPr>
          <w:sz w:val="20"/>
          <w:szCs w:val="20"/>
        </w:rPr>
      </w:pPr>
      <w:r w:rsidRPr="0037722F">
        <w:rPr>
          <w:sz w:val="20"/>
          <w:szCs w:val="20"/>
        </w:rPr>
        <w:t xml:space="preserve">Policy </w:t>
      </w:r>
      <w:r w:rsidR="00816508" w:rsidRPr="0037722F">
        <w:rPr>
          <w:sz w:val="20"/>
          <w:szCs w:val="20"/>
        </w:rPr>
        <w:t>BW2</w:t>
      </w:r>
      <w:r w:rsidRPr="0037722F">
        <w:rPr>
          <w:sz w:val="20"/>
          <w:szCs w:val="20"/>
        </w:rPr>
        <w:t xml:space="preserve">: </w:t>
      </w:r>
      <w:r w:rsidR="0002521A" w:rsidRPr="0037722F">
        <w:rPr>
          <w:sz w:val="20"/>
          <w:szCs w:val="20"/>
        </w:rPr>
        <w:t>Blue-Green</w:t>
      </w:r>
      <w:r w:rsidR="00440262" w:rsidRPr="0037722F">
        <w:rPr>
          <w:sz w:val="20"/>
          <w:szCs w:val="20"/>
        </w:rPr>
        <w:t xml:space="preserve"> Infrastructure </w:t>
      </w:r>
    </w:p>
    <w:p w14:paraId="5C09AD6A" w14:textId="18C138CE" w:rsidR="00816508" w:rsidRPr="0037722F" w:rsidRDefault="00816508" w:rsidP="00B92BC6">
      <w:pPr>
        <w:pStyle w:val="DLPBulletPoints"/>
        <w:rPr>
          <w:sz w:val="20"/>
          <w:szCs w:val="20"/>
        </w:rPr>
      </w:pPr>
      <w:r w:rsidRPr="0037722F">
        <w:rPr>
          <w:sz w:val="20"/>
          <w:szCs w:val="20"/>
        </w:rPr>
        <w:t xml:space="preserve">Policy IN1: Infrastructure Delivery </w:t>
      </w:r>
    </w:p>
    <w:p w14:paraId="52DECB9E" w14:textId="0C3C1ECC" w:rsidR="00816508" w:rsidRPr="0037722F" w:rsidRDefault="00181E63" w:rsidP="00B92BC6">
      <w:pPr>
        <w:pStyle w:val="DLPBulletPoints"/>
        <w:rPr>
          <w:sz w:val="20"/>
          <w:szCs w:val="20"/>
        </w:rPr>
      </w:pPr>
      <w:r w:rsidRPr="0037722F">
        <w:rPr>
          <w:sz w:val="20"/>
          <w:szCs w:val="20"/>
        </w:rPr>
        <w:t xml:space="preserve">Policy ED1: Education </w:t>
      </w:r>
    </w:p>
    <w:p w14:paraId="62C8ED87" w14:textId="58B1743D" w:rsidR="0002521A" w:rsidRPr="0037722F" w:rsidRDefault="0002521A" w:rsidP="00B92BC6">
      <w:pPr>
        <w:pStyle w:val="DLPBulletPoints"/>
        <w:rPr>
          <w:sz w:val="20"/>
          <w:szCs w:val="20"/>
        </w:rPr>
      </w:pPr>
      <w:r w:rsidRPr="0037722F">
        <w:rPr>
          <w:sz w:val="20"/>
          <w:szCs w:val="20"/>
        </w:rPr>
        <w:t xml:space="preserve">Policy T1: </w:t>
      </w:r>
      <w:r w:rsidR="009E7117" w:rsidRPr="0037722F">
        <w:rPr>
          <w:sz w:val="20"/>
          <w:szCs w:val="20"/>
        </w:rPr>
        <w:t xml:space="preserve">Sustainable Movement Network </w:t>
      </w:r>
    </w:p>
    <w:p w14:paraId="08C9F630" w14:textId="77777777" w:rsidR="00ED114E" w:rsidRPr="0037722F" w:rsidRDefault="00ED114E" w:rsidP="00ED114E">
      <w:pPr>
        <w:pStyle w:val="DLPBulletPoints"/>
        <w:numPr>
          <w:ilvl w:val="0"/>
          <w:numId w:val="0"/>
        </w:numPr>
        <w:ind w:left="1134"/>
        <w:rPr>
          <w:sz w:val="20"/>
          <w:szCs w:val="20"/>
        </w:rPr>
      </w:pPr>
    </w:p>
    <w:p w14:paraId="492AA8EC" w14:textId="66D6D4AA" w:rsidR="00A34D80" w:rsidRPr="0037722F" w:rsidRDefault="006F5E5A" w:rsidP="00A34D80">
      <w:pPr>
        <w:pStyle w:val="DLP11Paragraphs"/>
        <w:rPr>
          <w:sz w:val="20"/>
          <w:szCs w:val="20"/>
        </w:rPr>
      </w:pPr>
      <w:r w:rsidRPr="0037722F">
        <w:rPr>
          <w:rStyle w:val="DLP11ParagraphsChar"/>
          <w:sz w:val="20"/>
          <w:szCs w:val="20"/>
        </w:rPr>
        <w:t xml:space="preserve">These representations </w:t>
      </w:r>
      <w:r w:rsidR="005870E9" w:rsidRPr="0037722F">
        <w:rPr>
          <w:rStyle w:val="DLP11ParagraphsChar"/>
          <w:sz w:val="20"/>
          <w:szCs w:val="20"/>
        </w:rPr>
        <w:t xml:space="preserve">also </w:t>
      </w:r>
      <w:r w:rsidRPr="0037722F">
        <w:rPr>
          <w:rStyle w:val="DLP11ParagraphsChar"/>
          <w:sz w:val="20"/>
          <w:szCs w:val="20"/>
        </w:rPr>
        <w:t xml:space="preserve">comment on the proposed allocations </w:t>
      </w:r>
      <w:r w:rsidR="005139DD" w:rsidRPr="0037722F">
        <w:rPr>
          <w:rStyle w:val="DLP11ParagraphsChar"/>
          <w:sz w:val="20"/>
          <w:szCs w:val="20"/>
        </w:rPr>
        <w:t xml:space="preserve">affecting </w:t>
      </w:r>
      <w:r w:rsidR="00083B86" w:rsidRPr="0037722F">
        <w:rPr>
          <w:rStyle w:val="DLP11ParagraphsChar"/>
          <w:sz w:val="20"/>
          <w:szCs w:val="20"/>
        </w:rPr>
        <w:t>Otford</w:t>
      </w:r>
      <w:r w:rsidR="005139DD" w:rsidRPr="0037722F">
        <w:rPr>
          <w:rStyle w:val="DLP11ParagraphsChar"/>
          <w:sz w:val="20"/>
          <w:szCs w:val="20"/>
        </w:rPr>
        <w:t xml:space="preserve">, </w:t>
      </w:r>
      <w:r w:rsidRPr="0037722F">
        <w:rPr>
          <w:rStyle w:val="DLP11ParagraphsChar"/>
          <w:sz w:val="20"/>
          <w:szCs w:val="20"/>
        </w:rPr>
        <w:t>including</w:t>
      </w:r>
      <w:r w:rsidR="00460362" w:rsidRPr="0037722F">
        <w:rPr>
          <w:rStyle w:val="DLP11ParagraphsChar"/>
          <w:sz w:val="20"/>
          <w:szCs w:val="20"/>
        </w:rPr>
        <w:t xml:space="preserve">: </w:t>
      </w:r>
    </w:p>
    <w:p w14:paraId="049F3430" w14:textId="41BD4E7F" w:rsidR="00A34D80" w:rsidRPr="0037722F" w:rsidRDefault="00A34D80" w:rsidP="004B04AD">
      <w:pPr>
        <w:pStyle w:val="ListParagraph"/>
        <w:keepNext w:val="0"/>
        <w:numPr>
          <w:ilvl w:val="0"/>
          <w:numId w:val="14"/>
        </w:numPr>
        <w:spacing w:before="0"/>
        <w:jc w:val="both"/>
        <w:outlineLvl w:val="9"/>
        <w:rPr>
          <w:rFonts w:ascii="Arial" w:hAnsi="Arial" w:cs="Arial"/>
        </w:rPr>
      </w:pPr>
      <w:r w:rsidRPr="0037722F">
        <w:rPr>
          <w:rFonts w:ascii="Arial" w:hAnsi="Arial" w:cs="Arial"/>
        </w:rPr>
        <w:t xml:space="preserve">Site Allocation </w:t>
      </w:r>
      <w:r w:rsidR="00943209" w:rsidRPr="0037722F">
        <w:rPr>
          <w:rFonts w:ascii="Arial" w:hAnsi="Arial" w:cs="Arial"/>
        </w:rPr>
        <w:t>ST4-24</w:t>
      </w:r>
      <w:r w:rsidRPr="0037722F">
        <w:rPr>
          <w:rFonts w:ascii="Arial" w:hAnsi="Arial" w:cs="Arial"/>
        </w:rPr>
        <w:t xml:space="preserve"> – </w:t>
      </w:r>
      <w:r w:rsidR="009E7117" w:rsidRPr="0037722F">
        <w:rPr>
          <w:rFonts w:ascii="Arial" w:hAnsi="Arial" w:cs="Arial"/>
        </w:rPr>
        <w:t xml:space="preserve">Land west of Hale </w:t>
      </w:r>
      <w:r w:rsidR="00D638A9" w:rsidRPr="0037722F">
        <w:rPr>
          <w:rFonts w:ascii="Arial" w:hAnsi="Arial" w:cs="Arial"/>
        </w:rPr>
        <w:t>Lane</w:t>
      </w:r>
      <w:r w:rsidR="002050EC" w:rsidRPr="0037722F">
        <w:t xml:space="preserve"> </w:t>
      </w:r>
      <w:r w:rsidR="009E7117" w:rsidRPr="0037722F">
        <w:rPr>
          <w:rFonts w:ascii="Arial" w:hAnsi="Arial" w:cs="Arial"/>
        </w:rPr>
        <w:t xml:space="preserve">- </w:t>
      </w:r>
      <w:r w:rsidR="0003171F" w:rsidRPr="0037722F">
        <w:rPr>
          <w:rFonts w:ascii="Arial" w:hAnsi="Arial" w:cs="Arial"/>
        </w:rPr>
        <w:t>203</w:t>
      </w:r>
      <w:r w:rsidRPr="0037722F">
        <w:rPr>
          <w:rFonts w:ascii="Arial" w:hAnsi="Arial" w:cs="Arial"/>
        </w:rPr>
        <w:t xml:space="preserve"> dwellings </w:t>
      </w:r>
    </w:p>
    <w:p w14:paraId="6AA1CFBB" w14:textId="0AFFE9AC" w:rsidR="00A34D80" w:rsidRPr="0037722F" w:rsidRDefault="00A34D80" w:rsidP="004B04AD">
      <w:pPr>
        <w:pStyle w:val="ListParagraph"/>
        <w:keepNext w:val="0"/>
        <w:numPr>
          <w:ilvl w:val="0"/>
          <w:numId w:val="14"/>
        </w:numPr>
        <w:spacing w:before="0"/>
        <w:jc w:val="both"/>
        <w:outlineLvl w:val="9"/>
        <w:rPr>
          <w:rFonts w:ascii="Arial" w:hAnsi="Arial" w:cs="Arial"/>
        </w:rPr>
      </w:pPr>
      <w:r w:rsidRPr="0037722F">
        <w:rPr>
          <w:rFonts w:ascii="Arial" w:hAnsi="Arial" w:cs="Arial"/>
        </w:rPr>
        <w:t xml:space="preserve">Site Allocation </w:t>
      </w:r>
      <w:r w:rsidR="00917E80" w:rsidRPr="0037722F">
        <w:rPr>
          <w:rFonts w:ascii="Arial" w:hAnsi="Arial" w:cs="Arial"/>
        </w:rPr>
        <w:t>ST2-30</w:t>
      </w:r>
      <w:r w:rsidRPr="0037722F">
        <w:rPr>
          <w:rFonts w:ascii="Arial" w:hAnsi="Arial" w:cs="Arial"/>
        </w:rPr>
        <w:t xml:space="preserve"> – </w:t>
      </w:r>
      <w:proofErr w:type="spellStart"/>
      <w:r w:rsidR="009E7117" w:rsidRPr="0037722F">
        <w:rPr>
          <w:rFonts w:ascii="Arial" w:hAnsi="Arial" w:cs="Arial"/>
        </w:rPr>
        <w:t>Ryecroft</w:t>
      </w:r>
      <w:proofErr w:type="spellEnd"/>
      <w:r w:rsidR="009E7117" w:rsidRPr="0037722F">
        <w:rPr>
          <w:rFonts w:ascii="Arial" w:hAnsi="Arial" w:cs="Arial"/>
        </w:rPr>
        <w:t xml:space="preserve">, </w:t>
      </w:r>
      <w:proofErr w:type="spellStart"/>
      <w:r w:rsidR="009E7117" w:rsidRPr="0037722F">
        <w:rPr>
          <w:rFonts w:ascii="Arial" w:hAnsi="Arial" w:cs="Arial"/>
        </w:rPr>
        <w:t>Ryecroft</w:t>
      </w:r>
      <w:proofErr w:type="spellEnd"/>
      <w:r w:rsidR="009E7117" w:rsidRPr="0037722F">
        <w:rPr>
          <w:rFonts w:ascii="Arial" w:hAnsi="Arial" w:cs="Arial"/>
        </w:rPr>
        <w:t xml:space="preserve"> Road, Otford - </w:t>
      </w:r>
      <w:r w:rsidR="0003171F" w:rsidRPr="0037722F">
        <w:rPr>
          <w:rFonts w:ascii="Arial" w:hAnsi="Arial" w:cs="Arial"/>
        </w:rPr>
        <w:t xml:space="preserve">10 </w:t>
      </w:r>
      <w:r w:rsidRPr="0037722F">
        <w:rPr>
          <w:rFonts w:ascii="Arial" w:hAnsi="Arial" w:cs="Arial"/>
        </w:rPr>
        <w:t xml:space="preserve">dwellings </w:t>
      </w:r>
    </w:p>
    <w:p w14:paraId="5CAB1EE9" w14:textId="2318E6E1" w:rsidR="00A34D80" w:rsidRPr="0037722F" w:rsidRDefault="00A34D80" w:rsidP="004B04AD">
      <w:pPr>
        <w:pStyle w:val="ListParagraph"/>
        <w:keepNext w:val="0"/>
        <w:numPr>
          <w:ilvl w:val="0"/>
          <w:numId w:val="14"/>
        </w:numPr>
        <w:spacing w:before="0"/>
        <w:jc w:val="both"/>
        <w:outlineLvl w:val="9"/>
        <w:rPr>
          <w:rFonts w:ascii="Arial" w:hAnsi="Arial" w:cs="Arial"/>
        </w:rPr>
      </w:pPr>
      <w:r w:rsidRPr="0037722F">
        <w:rPr>
          <w:rFonts w:ascii="Arial" w:hAnsi="Arial" w:cs="Arial"/>
        </w:rPr>
        <w:t xml:space="preserve">Site Allocation </w:t>
      </w:r>
      <w:r w:rsidR="000937DE" w:rsidRPr="0037722F">
        <w:rPr>
          <w:rFonts w:ascii="Arial" w:hAnsi="Arial" w:cs="Arial"/>
        </w:rPr>
        <w:t>ST4-7</w:t>
      </w:r>
      <w:r w:rsidRPr="0037722F">
        <w:rPr>
          <w:rFonts w:ascii="Arial" w:hAnsi="Arial" w:cs="Arial"/>
        </w:rPr>
        <w:t xml:space="preserve"> – </w:t>
      </w:r>
      <w:r w:rsidR="009E7117" w:rsidRPr="0037722F">
        <w:rPr>
          <w:rFonts w:ascii="Arial" w:hAnsi="Arial" w:cs="Arial"/>
        </w:rPr>
        <w:t xml:space="preserve">Land north of Sevenoaks, </w:t>
      </w:r>
      <w:r w:rsidR="007440FC" w:rsidRPr="0037722F">
        <w:rPr>
          <w:rFonts w:ascii="Arial" w:hAnsi="Arial" w:cs="Arial"/>
        </w:rPr>
        <w:t xml:space="preserve">west of Otford Road - </w:t>
      </w:r>
      <w:r w:rsidR="006D6252" w:rsidRPr="0037722F">
        <w:rPr>
          <w:rFonts w:ascii="Arial" w:hAnsi="Arial" w:cs="Arial"/>
        </w:rPr>
        <w:t>1,500</w:t>
      </w:r>
      <w:r w:rsidRPr="0037722F">
        <w:rPr>
          <w:rFonts w:ascii="Arial" w:hAnsi="Arial" w:cs="Arial"/>
        </w:rPr>
        <w:t xml:space="preserve"> dwellings </w:t>
      </w:r>
    </w:p>
    <w:p w14:paraId="380D5BCC" w14:textId="78FD4E10" w:rsidR="00C125DA" w:rsidRPr="0037722F" w:rsidRDefault="00C125DA" w:rsidP="008B1CDC">
      <w:pPr>
        <w:pStyle w:val="BodyText"/>
        <w:keepNext w:val="0"/>
        <w:widowControl w:val="0"/>
        <w:numPr>
          <w:ilvl w:val="0"/>
          <w:numId w:val="0"/>
        </w:numPr>
        <w:spacing w:line="360" w:lineRule="auto"/>
        <w:jc w:val="both"/>
        <w:rPr>
          <w:rFonts w:ascii="Arial" w:hAnsi="Arial" w:cs="Arial"/>
          <w:color w:val="000000" w:themeColor="text1"/>
        </w:rPr>
      </w:pPr>
      <w:r w:rsidRPr="0037722F">
        <w:rPr>
          <w:rFonts w:ascii="Arial" w:hAnsi="Arial" w:cs="Arial"/>
          <w:color w:val="000000" w:themeColor="text1"/>
        </w:rPr>
        <w:br w:type="page"/>
      </w:r>
    </w:p>
    <w:bookmarkEnd w:id="1"/>
    <w:p w14:paraId="738774A7" w14:textId="594F6F8B" w:rsidR="000F376A" w:rsidRPr="0037722F" w:rsidRDefault="006F5E5A" w:rsidP="00564A07">
      <w:pPr>
        <w:pStyle w:val="Heading1"/>
        <w:keepNext w:val="0"/>
        <w:keepLines w:val="0"/>
        <w:widowControl w:val="0"/>
        <w:numPr>
          <w:ilvl w:val="0"/>
          <w:numId w:val="1"/>
        </w:numPr>
        <w:spacing w:before="240" w:after="120" w:line="360" w:lineRule="auto"/>
        <w:jc w:val="both"/>
        <w:rPr>
          <w:rFonts w:ascii="Arial" w:hAnsi="Arial" w:cs="Arial"/>
          <w:color w:val="000000" w:themeColor="text1"/>
          <w:sz w:val="20"/>
          <w:szCs w:val="20"/>
        </w:rPr>
      </w:pPr>
      <w:r w:rsidRPr="0037722F">
        <w:rPr>
          <w:rFonts w:ascii="Arial" w:hAnsi="Arial" w:cs="Arial"/>
          <w:color w:val="000000" w:themeColor="text1"/>
          <w:sz w:val="20"/>
          <w:szCs w:val="20"/>
        </w:rPr>
        <w:lastRenderedPageBreak/>
        <w:t xml:space="preserve">NATIONAL PLANNING POLICY CONTEXT </w:t>
      </w:r>
    </w:p>
    <w:p w14:paraId="108CCB4B" w14:textId="3E8DF9D7" w:rsidR="00901EE0" w:rsidRPr="005D3FAA" w:rsidRDefault="00DD12FA" w:rsidP="005D3FAA">
      <w:pPr>
        <w:pStyle w:val="BodyText"/>
        <w:spacing w:line="360" w:lineRule="auto"/>
        <w:rPr>
          <w:rFonts w:ascii="Arial" w:hAnsi="Arial" w:cs="Arial"/>
        </w:rPr>
      </w:pPr>
      <w:r w:rsidRPr="0037722F">
        <w:rPr>
          <w:rFonts w:ascii="Arial" w:hAnsi="Arial" w:cs="Arial"/>
        </w:rPr>
        <w:t xml:space="preserve">The National Planning Policy Framework (“the Framework”) sets out the Government’s planning policies for England and how these are expected to be applied. </w:t>
      </w:r>
      <w:bookmarkStart w:id="2" w:name="_Toc153793624"/>
      <w:r w:rsidR="0037722F" w:rsidRPr="0037722F">
        <w:rPr>
          <w:rFonts w:ascii="Arial" w:hAnsi="Arial" w:cs="Arial"/>
        </w:rPr>
        <w:t xml:space="preserve">Although the new NPPF published in August 2026, as per the Appendix 1 of the NPPF, this emerging plan will be assessed against NPPF (December 2024) as part of the transactional period. It is therefore our comments are based on NPPF (December 2024). </w:t>
      </w:r>
      <w:r w:rsidR="0037722F" w:rsidRPr="0037722F">
        <w:rPr>
          <w:rFonts w:ascii="Arial" w:hAnsi="Arial" w:cs="Arial"/>
        </w:rPr>
        <w:tab/>
      </w:r>
    </w:p>
    <w:p w14:paraId="4587EE5C" w14:textId="227F641D" w:rsidR="00901EE0" w:rsidRPr="0037722F" w:rsidRDefault="00901EE0" w:rsidP="0037722F">
      <w:pPr>
        <w:pStyle w:val="BodyText"/>
        <w:numPr>
          <w:ilvl w:val="0"/>
          <w:numId w:val="0"/>
        </w:numPr>
        <w:ind w:left="709" w:hanging="709"/>
        <w:rPr>
          <w:rFonts w:ascii="Arial" w:hAnsi="Arial" w:cs="Arial"/>
          <w:b/>
          <w:bCs/>
        </w:rPr>
      </w:pPr>
      <w:r w:rsidRPr="0037722F">
        <w:rPr>
          <w:rFonts w:ascii="Arial" w:hAnsi="Arial" w:cs="Arial"/>
          <w:b/>
          <w:bCs/>
        </w:rPr>
        <w:t>Presumption in Favour of Sustainable Development</w:t>
      </w:r>
      <w:bookmarkEnd w:id="2"/>
    </w:p>
    <w:p w14:paraId="0BCD953B" w14:textId="64D4748B" w:rsidR="00901EE0" w:rsidRPr="0037722F" w:rsidRDefault="00901EE0" w:rsidP="00D60CDD">
      <w:pPr>
        <w:pStyle w:val="BodyText"/>
        <w:spacing w:line="360" w:lineRule="auto"/>
        <w:rPr>
          <w:rFonts w:ascii="Arial" w:hAnsi="Arial" w:cs="Arial"/>
        </w:rPr>
      </w:pPr>
      <w:r w:rsidRPr="0037722F">
        <w:rPr>
          <w:rFonts w:ascii="Arial" w:hAnsi="Arial" w:cs="Arial"/>
        </w:rPr>
        <w:t>At the heart of the Framework is a presumption in favour of sustainable development, which should apply to both plan-making and decision taking (paragraph 11). For plan-making, this means:</w:t>
      </w:r>
    </w:p>
    <w:p w14:paraId="68E2B7AC" w14:textId="77777777" w:rsidR="00901EE0" w:rsidRPr="0037722F" w:rsidRDefault="00901EE0" w:rsidP="00903E43">
      <w:pPr>
        <w:pStyle w:val="DLPletteredbullets"/>
        <w:spacing w:line="360" w:lineRule="auto"/>
        <w:rPr>
          <w:sz w:val="20"/>
          <w:szCs w:val="20"/>
        </w:rPr>
      </w:pPr>
      <w:r w:rsidRPr="0037722F">
        <w:rPr>
          <w:sz w:val="20"/>
          <w:szCs w:val="20"/>
        </w:rPr>
        <w:t>Plans should promote a sustainable pattern of development that seeks to: meet the development needs of their area; align growth and infrastructure; improve the environment; mitigate climate change (including by making effective use of land in urban areas); and adapt to its effects;</w:t>
      </w:r>
    </w:p>
    <w:p w14:paraId="5CAD2703" w14:textId="77777777" w:rsidR="00901EE0" w:rsidRPr="0037722F" w:rsidRDefault="00901EE0" w:rsidP="00903E43">
      <w:pPr>
        <w:pStyle w:val="DLPletteredbullets"/>
        <w:spacing w:line="360" w:lineRule="auto"/>
        <w:rPr>
          <w:sz w:val="20"/>
          <w:szCs w:val="20"/>
        </w:rPr>
      </w:pPr>
      <w:r w:rsidRPr="0037722F">
        <w:rPr>
          <w:sz w:val="20"/>
          <w:szCs w:val="20"/>
        </w:rPr>
        <w:t>Strategic policies should, as a minimum, provide for objectively assessed needs for housing and other uses, as well as any needs that cannot be met within neighbouring areas, unless;</w:t>
      </w:r>
    </w:p>
    <w:p w14:paraId="79BE7CA5" w14:textId="77777777" w:rsidR="00901EE0" w:rsidRPr="0037722F" w:rsidRDefault="00901EE0" w:rsidP="00903E43">
      <w:pPr>
        <w:pStyle w:val="DLPletteredbullets"/>
        <w:numPr>
          <w:ilvl w:val="2"/>
          <w:numId w:val="6"/>
        </w:numPr>
        <w:spacing w:line="360" w:lineRule="auto"/>
        <w:ind w:left="2835"/>
        <w:rPr>
          <w:sz w:val="20"/>
          <w:szCs w:val="20"/>
        </w:rPr>
      </w:pPr>
      <w:r w:rsidRPr="0037722F">
        <w:rPr>
          <w:sz w:val="20"/>
          <w:szCs w:val="20"/>
        </w:rPr>
        <w:t>The application of policies in this Framework that protect areas or assets of particular importance provides a strong reason for restricting the overall scale, type, or distribution of development in the plan areas; or</w:t>
      </w:r>
    </w:p>
    <w:p w14:paraId="20375586" w14:textId="77777777" w:rsidR="00903E43" w:rsidRPr="0037722F" w:rsidRDefault="00901EE0" w:rsidP="00903E43">
      <w:pPr>
        <w:pStyle w:val="DLPletteredbullets"/>
        <w:numPr>
          <w:ilvl w:val="2"/>
          <w:numId w:val="6"/>
        </w:numPr>
        <w:spacing w:line="360" w:lineRule="auto"/>
        <w:ind w:left="2835"/>
        <w:rPr>
          <w:sz w:val="20"/>
          <w:szCs w:val="20"/>
        </w:rPr>
      </w:pPr>
      <w:r w:rsidRPr="0037722F">
        <w:rPr>
          <w:sz w:val="20"/>
          <w:szCs w:val="20"/>
        </w:rPr>
        <w:t>Any adverse impacts of doing so would significantly and demonstrably outweigh the benefits, when assessed against the policies in the Framework – taken as a whole.</w:t>
      </w:r>
      <w:bookmarkStart w:id="3" w:name="_Toc153793625"/>
    </w:p>
    <w:p w14:paraId="1C207840" w14:textId="4E11E97E" w:rsidR="008D24F5" w:rsidRPr="0037722F" w:rsidRDefault="008D24F5" w:rsidP="00903E43">
      <w:pPr>
        <w:pStyle w:val="DLPletteredbullets"/>
        <w:numPr>
          <w:ilvl w:val="0"/>
          <w:numId w:val="0"/>
        </w:numPr>
        <w:spacing w:line="360" w:lineRule="auto"/>
        <w:rPr>
          <w:sz w:val="20"/>
          <w:szCs w:val="20"/>
        </w:rPr>
      </w:pPr>
      <w:r w:rsidRPr="0037722F">
        <w:rPr>
          <w:b/>
          <w:bCs/>
          <w:sz w:val="20"/>
          <w:szCs w:val="20"/>
        </w:rPr>
        <w:t xml:space="preserve">Plan making </w:t>
      </w:r>
    </w:p>
    <w:p w14:paraId="60573960" w14:textId="22FBAA3C" w:rsidR="008D24F5" w:rsidRPr="0037722F" w:rsidRDefault="008D24F5" w:rsidP="00903E43">
      <w:pPr>
        <w:pStyle w:val="BodyText"/>
        <w:spacing w:line="360" w:lineRule="auto"/>
        <w:jc w:val="both"/>
        <w:rPr>
          <w:rFonts w:ascii="Arial" w:hAnsi="Arial" w:cs="Arial"/>
        </w:rPr>
      </w:pPr>
      <w:r w:rsidRPr="0037722F">
        <w:rPr>
          <w:rFonts w:ascii="Arial" w:hAnsi="Arial" w:cs="Arial"/>
        </w:rPr>
        <w:t xml:space="preserve">Paragraph 15 states that the planning system should be genuinely plan-led. Plans should provide a positive vision for the future of each area including addressing housing needs. </w:t>
      </w:r>
    </w:p>
    <w:bookmarkEnd w:id="3"/>
    <w:p w14:paraId="4BEDB581" w14:textId="77777777" w:rsidR="00BF7ACB" w:rsidRPr="0037722F" w:rsidRDefault="00BF7ACB" w:rsidP="00903E43">
      <w:pPr>
        <w:pStyle w:val="BodyText"/>
        <w:spacing w:line="360" w:lineRule="auto"/>
        <w:jc w:val="both"/>
        <w:rPr>
          <w:rFonts w:ascii="Arial" w:hAnsi="Arial" w:cs="Arial"/>
        </w:rPr>
      </w:pPr>
      <w:r w:rsidRPr="0037722F">
        <w:rPr>
          <w:rFonts w:ascii="Arial" w:hAnsi="Arial" w:cs="Arial"/>
        </w:rPr>
        <w:t xml:space="preserve">Paragraph 20 requires that strategic policies should set out an overall strategy for the pattern, scale and quality of development, making sufficient provision for housing (including affordable housing). </w:t>
      </w:r>
    </w:p>
    <w:p w14:paraId="30E6F934" w14:textId="1CCC0D9D" w:rsidR="00742415" w:rsidRPr="0037722F" w:rsidRDefault="00742415" w:rsidP="00903E43">
      <w:pPr>
        <w:pStyle w:val="BodyText"/>
        <w:spacing w:line="360" w:lineRule="auto"/>
        <w:jc w:val="both"/>
        <w:rPr>
          <w:rFonts w:ascii="Arial" w:hAnsi="Arial" w:cs="Arial"/>
        </w:rPr>
      </w:pPr>
      <w:r w:rsidRPr="0037722F">
        <w:rPr>
          <w:rFonts w:ascii="Arial" w:hAnsi="Arial" w:cs="Arial"/>
        </w:rPr>
        <w:t>Paragraph 3</w:t>
      </w:r>
      <w:r w:rsidR="005A639B" w:rsidRPr="0037722F">
        <w:rPr>
          <w:rFonts w:ascii="Arial" w:hAnsi="Arial" w:cs="Arial"/>
        </w:rPr>
        <w:t>6</w:t>
      </w:r>
      <w:r w:rsidRPr="0037722F">
        <w:rPr>
          <w:rFonts w:ascii="Arial" w:hAnsi="Arial" w:cs="Arial"/>
        </w:rPr>
        <w:t xml:space="preserve"> states that plans and spatial development strategies are examined to assess whether they have been prepared in accordance with legal and procedural requirements, and whether they are sound. Plans are ‘sound’ if they are:</w:t>
      </w:r>
    </w:p>
    <w:p w14:paraId="27F309B3" w14:textId="77777777" w:rsidR="00742415" w:rsidRPr="0037722F" w:rsidRDefault="00742415" w:rsidP="00935501">
      <w:pPr>
        <w:pStyle w:val="DLPletteredbullets"/>
        <w:spacing w:line="360" w:lineRule="auto"/>
        <w:ind w:left="1417" w:hanging="357"/>
        <w:rPr>
          <w:sz w:val="20"/>
          <w:szCs w:val="20"/>
        </w:rPr>
      </w:pPr>
      <w:r w:rsidRPr="0037722F">
        <w:rPr>
          <w:b/>
          <w:bCs/>
          <w:sz w:val="20"/>
          <w:szCs w:val="20"/>
        </w:rPr>
        <w:t>Positively prepared</w:t>
      </w:r>
      <w:r w:rsidRPr="0037722F">
        <w:rPr>
          <w:sz w:val="20"/>
          <w:szCs w:val="20"/>
        </w:rPr>
        <w:t xml:space="preserve"> – providing a strategy which, as a minimum, seeks to meet the area’s objectively assessed needs; and is informed by agreements with other authorities, so that unmet need from neighbouring areas is accommodated where it is practical to do so and is </w:t>
      </w:r>
      <w:r w:rsidRPr="0037722F">
        <w:rPr>
          <w:sz w:val="20"/>
          <w:szCs w:val="20"/>
        </w:rPr>
        <w:lastRenderedPageBreak/>
        <w:t>consistent with achieving sustainable development.</w:t>
      </w:r>
    </w:p>
    <w:p w14:paraId="31C7DF49" w14:textId="77777777" w:rsidR="00742415" w:rsidRPr="0037722F" w:rsidRDefault="00742415" w:rsidP="00935501">
      <w:pPr>
        <w:pStyle w:val="DLPletteredbullets"/>
        <w:spacing w:line="360" w:lineRule="auto"/>
        <w:ind w:left="1417" w:hanging="357"/>
        <w:rPr>
          <w:sz w:val="20"/>
          <w:szCs w:val="20"/>
        </w:rPr>
      </w:pPr>
      <w:r w:rsidRPr="0037722F">
        <w:rPr>
          <w:b/>
          <w:bCs/>
          <w:sz w:val="20"/>
          <w:szCs w:val="20"/>
        </w:rPr>
        <w:t>Justified</w:t>
      </w:r>
      <w:r w:rsidRPr="0037722F">
        <w:rPr>
          <w:sz w:val="20"/>
          <w:szCs w:val="20"/>
        </w:rPr>
        <w:t xml:space="preserve"> – an appropriate strategy, </w:t>
      </w:r>
      <w:proofErr w:type="gramStart"/>
      <w:r w:rsidRPr="0037722F">
        <w:rPr>
          <w:sz w:val="20"/>
          <w:szCs w:val="20"/>
        </w:rPr>
        <w:t>taking into account</w:t>
      </w:r>
      <w:proofErr w:type="gramEnd"/>
      <w:r w:rsidRPr="0037722F">
        <w:rPr>
          <w:sz w:val="20"/>
          <w:szCs w:val="20"/>
        </w:rPr>
        <w:t xml:space="preserve"> the reasonable alternatives, and based on proportionate evidence;</w:t>
      </w:r>
    </w:p>
    <w:p w14:paraId="5BCDC364" w14:textId="77777777" w:rsidR="00742415" w:rsidRPr="0037722F" w:rsidRDefault="00742415" w:rsidP="00935501">
      <w:pPr>
        <w:pStyle w:val="DLPletteredbullets"/>
        <w:spacing w:line="360" w:lineRule="auto"/>
        <w:ind w:left="1417" w:hanging="357"/>
        <w:rPr>
          <w:sz w:val="20"/>
          <w:szCs w:val="20"/>
        </w:rPr>
      </w:pPr>
      <w:r w:rsidRPr="0037722F">
        <w:rPr>
          <w:b/>
          <w:bCs/>
          <w:sz w:val="20"/>
          <w:szCs w:val="20"/>
        </w:rPr>
        <w:t>Effective</w:t>
      </w:r>
      <w:r w:rsidRPr="0037722F">
        <w:rPr>
          <w:sz w:val="20"/>
          <w:szCs w:val="20"/>
        </w:rPr>
        <w:t xml:space="preserve"> – deliverable over the plan period, and based on effective joint working on cross-boundary strategic matters that have been dealt with rather than deferred, as evidenced by the statement of common ground; and,</w:t>
      </w:r>
    </w:p>
    <w:p w14:paraId="7FCDC54A" w14:textId="77777777" w:rsidR="00742415" w:rsidRPr="0037722F" w:rsidRDefault="00742415" w:rsidP="00935501">
      <w:pPr>
        <w:pStyle w:val="DLPletteredbullets"/>
        <w:spacing w:line="360" w:lineRule="auto"/>
        <w:ind w:left="1417" w:hanging="357"/>
        <w:rPr>
          <w:sz w:val="20"/>
          <w:szCs w:val="20"/>
        </w:rPr>
      </w:pPr>
      <w:r w:rsidRPr="0037722F">
        <w:rPr>
          <w:b/>
          <w:bCs/>
          <w:sz w:val="20"/>
          <w:szCs w:val="20"/>
        </w:rPr>
        <w:t>Consistent with national policy</w:t>
      </w:r>
      <w:r w:rsidRPr="0037722F">
        <w:rPr>
          <w:sz w:val="20"/>
          <w:szCs w:val="20"/>
        </w:rPr>
        <w:t xml:space="preserve"> – enabling the delivery of sustainable development in accordance with policies in this Framework.</w:t>
      </w:r>
    </w:p>
    <w:p w14:paraId="1416B2A7" w14:textId="77777777" w:rsidR="00742415" w:rsidRPr="0037722F" w:rsidRDefault="00742415" w:rsidP="0017124C">
      <w:pPr>
        <w:pStyle w:val="DLPSubheading1"/>
        <w:ind w:left="0"/>
        <w:rPr>
          <w:rFonts w:ascii="Arial" w:hAnsi="Arial" w:cs="Arial"/>
          <w:b/>
          <w:bCs/>
          <w:sz w:val="20"/>
          <w:szCs w:val="20"/>
        </w:rPr>
      </w:pPr>
      <w:bookmarkStart w:id="4" w:name="_Toc153793626"/>
      <w:r w:rsidRPr="0037722F">
        <w:rPr>
          <w:rFonts w:ascii="Arial" w:hAnsi="Arial" w:cs="Arial"/>
          <w:b/>
          <w:bCs/>
          <w:sz w:val="20"/>
          <w:szCs w:val="20"/>
        </w:rPr>
        <w:t>Planning for housing</w:t>
      </w:r>
      <w:bookmarkEnd w:id="4"/>
    </w:p>
    <w:p w14:paraId="3021BCC5" w14:textId="77777777" w:rsidR="005870E9" w:rsidRPr="0037722F" w:rsidRDefault="005870E9" w:rsidP="0017124C">
      <w:pPr>
        <w:pStyle w:val="DLPSubheading1"/>
        <w:ind w:left="0"/>
        <w:rPr>
          <w:rFonts w:ascii="Arial" w:hAnsi="Arial" w:cs="Arial"/>
          <w:sz w:val="20"/>
          <w:szCs w:val="20"/>
        </w:rPr>
      </w:pPr>
    </w:p>
    <w:p w14:paraId="1CAD854C" w14:textId="77777777" w:rsidR="0017124C" w:rsidRPr="0037722F" w:rsidRDefault="00742415" w:rsidP="00903E43">
      <w:pPr>
        <w:pStyle w:val="BodyText"/>
        <w:spacing w:line="360" w:lineRule="auto"/>
        <w:jc w:val="both"/>
        <w:rPr>
          <w:rFonts w:ascii="Arial" w:hAnsi="Arial" w:cs="Arial"/>
        </w:rPr>
      </w:pPr>
      <w:r w:rsidRPr="0037722F">
        <w:rPr>
          <w:rFonts w:ascii="Arial" w:hAnsi="Arial" w:cs="Arial"/>
        </w:rPr>
        <w:t>Paragraphs 6</w:t>
      </w:r>
      <w:r w:rsidR="005A639B" w:rsidRPr="0037722F">
        <w:rPr>
          <w:rFonts w:ascii="Arial" w:hAnsi="Arial" w:cs="Arial"/>
        </w:rPr>
        <w:t>1</w:t>
      </w:r>
      <w:r w:rsidRPr="0037722F">
        <w:rPr>
          <w:rFonts w:ascii="Arial" w:hAnsi="Arial" w:cs="Arial"/>
        </w:rPr>
        <w:t xml:space="preserve"> to 8</w:t>
      </w:r>
      <w:r w:rsidR="005A639B" w:rsidRPr="0037722F">
        <w:rPr>
          <w:rFonts w:ascii="Arial" w:hAnsi="Arial" w:cs="Arial"/>
        </w:rPr>
        <w:t>4</w:t>
      </w:r>
      <w:r w:rsidRPr="0037722F">
        <w:rPr>
          <w:rFonts w:ascii="Arial" w:hAnsi="Arial" w:cs="Arial"/>
        </w:rPr>
        <w:t xml:space="preserve"> relate specifically to ‘delivering a sufficient supply of </w:t>
      </w:r>
      <w:proofErr w:type="gramStart"/>
      <w:r w:rsidRPr="0037722F">
        <w:rPr>
          <w:rFonts w:ascii="Arial" w:hAnsi="Arial" w:cs="Arial"/>
        </w:rPr>
        <w:t>homes’</w:t>
      </w:r>
      <w:proofErr w:type="gramEnd"/>
      <w:r w:rsidRPr="0037722F">
        <w:rPr>
          <w:rFonts w:ascii="Arial" w:hAnsi="Arial" w:cs="Arial"/>
        </w:rPr>
        <w:t>.</w:t>
      </w:r>
    </w:p>
    <w:p w14:paraId="5D02A3A9" w14:textId="77777777" w:rsidR="0017124C" w:rsidRPr="0037722F" w:rsidRDefault="00742415" w:rsidP="00903E43">
      <w:pPr>
        <w:pStyle w:val="BodyText"/>
        <w:spacing w:line="360" w:lineRule="auto"/>
        <w:jc w:val="both"/>
        <w:rPr>
          <w:rFonts w:ascii="Arial" w:hAnsi="Arial" w:cs="Arial"/>
        </w:rPr>
      </w:pPr>
      <w:r w:rsidRPr="0037722F">
        <w:rPr>
          <w:rFonts w:ascii="Arial" w:hAnsi="Arial" w:cs="Arial"/>
        </w:rPr>
        <w:t xml:space="preserve">Paragraph </w:t>
      </w:r>
      <w:r w:rsidR="004B7915" w:rsidRPr="0037722F">
        <w:rPr>
          <w:rFonts w:ascii="Arial" w:hAnsi="Arial" w:cs="Arial"/>
        </w:rPr>
        <w:t>61</w:t>
      </w:r>
      <w:r w:rsidRPr="0037722F">
        <w:rPr>
          <w:rFonts w:ascii="Arial" w:hAnsi="Arial" w:cs="Arial"/>
        </w:rPr>
        <w:t xml:space="preserve"> requires Local Planning Authorities to ensure that a sufficient amount and variety of land can come forward where it is needed, that the needs of groups with specific housing requirements are addressed and that land with permission is developed without unnecessary delay.</w:t>
      </w:r>
    </w:p>
    <w:p w14:paraId="0885DB15" w14:textId="77777777" w:rsidR="0017124C" w:rsidRPr="0037722F" w:rsidRDefault="00742415" w:rsidP="00903E43">
      <w:pPr>
        <w:pStyle w:val="BodyText"/>
        <w:spacing w:line="360" w:lineRule="auto"/>
        <w:jc w:val="both"/>
        <w:rPr>
          <w:rFonts w:ascii="Arial" w:hAnsi="Arial" w:cs="Arial"/>
        </w:rPr>
      </w:pPr>
      <w:r w:rsidRPr="0037722F">
        <w:rPr>
          <w:rFonts w:ascii="Arial" w:hAnsi="Arial" w:cs="Arial"/>
        </w:rPr>
        <w:t>Paragraph 6</w:t>
      </w:r>
      <w:r w:rsidR="004B7915" w:rsidRPr="0037722F">
        <w:rPr>
          <w:rFonts w:ascii="Arial" w:hAnsi="Arial" w:cs="Arial"/>
        </w:rPr>
        <w:t>2</w:t>
      </w:r>
      <w:r w:rsidRPr="0037722F">
        <w:rPr>
          <w:rFonts w:ascii="Arial" w:hAnsi="Arial" w:cs="Arial"/>
        </w:rPr>
        <w:t xml:space="preserve"> states that in determining the minimum number of homes needed, strategic policies should be informed by a local housing need assessment, conducted using the standard method in national planning guidance as a starting point, unless exceptional circumstances justify an alternative approach which also reflects current and future demographic trends and market signals. In addition to the local housing need figure, any needs that cannot be met within neighbouring areas should also be </w:t>
      </w:r>
      <w:proofErr w:type="gramStart"/>
      <w:r w:rsidRPr="0037722F">
        <w:rPr>
          <w:rFonts w:ascii="Arial" w:hAnsi="Arial" w:cs="Arial"/>
        </w:rPr>
        <w:t>taken into account</w:t>
      </w:r>
      <w:proofErr w:type="gramEnd"/>
      <w:r w:rsidRPr="0037722F">
        <w:rPr>
          <w:rFonts w:ascii="Arial" w:hAnsi="Arial" w:cs="Arial"/>
        </w:rPr>
        <w:t xml:space="preserve"> in establishing the amount of housing to be planned for.</w:t>
      </w:r>
    </w:p>
    <w:p w14:paraId="4B01640D" w14:textId="77777777" w:rsidR="0017124C" w:rsidRPr="0037722F" w:rsidRDefault="00742415" w:rsidP="00903E43">
      <w:pPr>
        <w:pStyle w:val="BodyText"/>
        <w:spacing w:line="360" w:lineRule="auto"/>
        <w:jc w:val="both"/>
        <w:rPr>
          <w:rFonts w:ascii="Arial" w:hAnsi="Arial" w:cs="Arial"/>
        </w:rPr>
      </w:pPr>
      <w:r w:rsidRPr="0037722F">
        <w:rPr>
          <w:rFonts w:ascii="Arial" w:hAnsi="Arial" w:cs="Arial"/>
        </w:rPr>
        <w:t>Paragraph 6</w:t>
      </w:r>
      <w:r w:rsidR="005E636F" w:rsidRPr="0037722F">
        <w:rPr>
          <w:rFonts w:ascii="Arial" w:hAnsi="Arial" w:cs="Arial"/>
        </w:rPr>
        <w:t>7</w:t>
      </w:r>
      <w:r w:rsidRPr="0037722F">
        <w:rPr>
          <w:rFonts w:ascii="Arial" w:hAnsi="Arial" w:cs="Arial"/>
        </w:rPr>
        <w:t xml:space="preserve"> requires policy-making authorities to establish a housing requirement figure for their whole area, which shows the extent to which their identified housing need (and any needs that cannot be met within neighbouring areas) can be met over the plan period. Within this overall requirement, strategic policies should also set out a housing requirement for designated neighbourhood areas which reflects the overall strategy for the pattern and scale of development and any relevant allocations.</w:t>
      </w:r>
    </w:p>
    <w:p w14:paraId="2267245A" w14:textId="77777777" w:rsidR="0017124C" w:rsidRPr="0037722F" w:rsidRDefault="00742415" w:rsidP="00903E43">
      <w:pPr>
        <w:pStyle w:val="BodyText"/>
        <w:spacing w:line="360" w:lineRule="auto"/>
        <w:jc w:val="both"/>
        <w:rPr>
          <w:rFonts w:ascii="Arial" w:hAnsi="Arial" w:cs="Arial"/>
        </w:rPr>
      </w:pPr>
      <w:r w:rsidRPr="0037722F">
        <w:rPr>
          <w:rFonts w:ascii="Arial" w:hAnsi="Arial" w:cs="Arial"/>
        </w:rPr>
        <w:t xml:space="preserve">Paragraph </w:t>
      </w:r>
      <w:r w:rsidR="005E636F" w:rsidRPr="0037722F">
        <w:rPr>
          <w:rFonts w:ascii="Arial" w:hAnsi="Arial" w:cs="Arial"/>
        </w:rPr>
        <w:t>72</w:t>
      </w:r>
      <w:r w:rsidRPr="0037722F">
        <w:rPr>
          <w:rFonts w:ascii="Arial" w:hAnsi="Arial" w:cs="Arial"/>
        </w:rPr>
        <w:t xml:space="preserve"> states that planning policies should identify a sufficient supply and mix of sites, </w:t>
      </w:r>
      <w:proofErr w:type="gramStart"/>
      <w:r w:rsidRPr="0037722F">
        <w:rPr>
          <w:rFonts w:ascii="Arial" w:hAnsi="Arial" w:cs="Arial"/>
        </w:rPr>
        <w:t>taking into account</w:t>
      </w:r>
      <w:proofErr w:type="gramEnd"/>
      <w:r w:rsidRPr="0037722F">
        <w:rPr>
          <w:rFonts w:ascii="Arial" w:hAnsi="Arial" w:cs="Arial"/>
        </w:rPr>
        <w:t xml:space="preserve"> their availability, suitability and likely economic viability. Planning policies should identify a supply of;</w:t>
      </w:r>
    </w:p>
    <w:p w14:paraId="6A3356D9" w14:textId="77777777" w:rsidR="0017124C" w:rsidRPr="0037722F" w:rsidRDefault="0017124C" w:rsidP="00265671">
      <w:pPr>
        <w:pStyle w:val="DLPletteredbullets"/>
        <w:numPr>
          <w:ilvl w:val="0"/>
          <w:numId w:val="11"/>
        </w:numPr>
        <w:spacing w:after="0"/>
        <w:ind w:left="1701" w:hanging="425"/>
        <w:rPr>
          <w:sz w:val="20"/>
          <w:szCs w:val="20"/>
        </w:rPr>
      </w:pPr>
      <w:r w:rsidRPr="0037722F">
        <w:rPr>
          <w:sz w:val="20"/>
          <w:szCs w:val="20"/>
        </w:rPr>
        <w:t xml:space="preserve">Specific, deliverable sites for years one to five of the plan </w:t>
      </w:r>
      <w:proofErr w:type="gramStart"/>
      <w:r w:rsidRPr="0037722F">
        <w:rPr>
          <w:sz w:val="20"/>
          <w:szCs w:val="20"/>
        </w:rPr>
        <w:t>period</w:t>
      </w:r>
      <w:proofErr w:type="gramEnd"/>
      <w:r w:rsidRPr="0037722F">
        <w:rPr>
          <w:sz w:val="20"/>
          <w:szCs w:val="20"/>
        </w:rPr>
        <w:t>; and</w:t>
      </w:r>
    </w:p>
    <w:p w14:paraId="422EAA92" w14:textId="77777777" w:rsidR="00265671" w:rsidRPr="0037722F" w:rsidRDefault="00265671" w:rsidP="00E97324">
      <w:pPr>
        <w:pStyle w:val="DLPletteredbullets"/>
        <w:numPr>
          <w:ilvl w:val="0"/>
          <w:numId w:val="0"/>
        </w:numPr>
        <w:spacing w:after="0"/>
        <w:ind w:left="1701"/>
        <w:rPr>
          <w:sz w:val="20"/>
          <w:szCs w:val="20"/>
        </w:rPr>
      </w:pPr>
    </w:p>
    <w:p w14:paraId="5137F15D" w14:textId="4914797E" w:rsidR="0017124C" w:rsidRPr="0037722F" w:rsidRDefault="0017124C" w:rsidP="00E97324">
      <w:pPr>
        <w:pStyle w:val="DLPletteredbullets"/>
        <w:spacing w:after="0"/>
        <w:ind w:hanging="425"/>
        <w:rPr>
          <w:sz w:val="20"/>
          <w:szCs w:val="20"/>
        </w:rPr>
      </w:pPr>
      <w:r w:rsidRPr="0037722F">
        <w:rPr>
          <w:sz w:val="20"/>
          <w:szCs w:val="20"/>
        </w:rPr>
        <w:t>Specific, developable site or broad locations for growth, for years 6-10 and, where possible, for years 11-15 of the Plan.</w:t>
      </w:r>
    </w:p>
    <w:p w14:paraId="71C95926" w14:textId="77777777" w:rsidR="0017124C" w:rsidRPr="0037722F" w:rsidRDefault="00742415" w:rsidP="00903E43">
      <w:pPr>
        <w:pStyle w:val="BodyText"/>
        <w:spacing w:line="360" w:lineRule="auto"/>
        <w:ind w:hanging="720"/>
        <w:jc w:val="both"/>
        <w:rPr>
          <w:rFonts w:ascii="Arial" w:hAnsi="Arial" w:cs="Arial"/>
        </w:rPr>
      </w:pPr>
      <w:r w:rsidRPr="0037722F">
        <w:rPr>
          <w:rFonts w:ascii="Arial" w:hAnsi="Arial" w:cs="Arial"/>
        </w:rPr>
        <w:lastRenderedPageBreak/>
        <w:t>Paragraph 69 requires local planning authorities to identify land to accommodate at least 10% of their housing requirement on sites no larger than one hectare; unless it can be shown that there are strong reasons why this target cannot be achieved.</w:t>
      </w:r>
    </w:p>
    <w:p w14:paraId="5848F40D" w14:textId="77777777" w:rsidR="0017124C" w:rsidRPr="0037722F" w:rsidRDefault="00742415" w:rsidP="00903E43">
      <w:pPr>
        <w:pStyle w:val="BodyText"/>
        <w:spacing w:line="360" w:lineRule="auto"/>
        <w:ind w:hanging="720"/>
        <w:jc w:val="both"/>
        <w:rPr>
          <w:rFonts w:ascii="Arial" w:hAnsi="Arial" w:cs="Arial"/>
        </w:rPr>
      </w:pPr>
      <w:r w:rsidRPr="0037722F">
        <w:rPr>
          <w:rFonts w:ascii="Arial" w:hAnsi="Arial" w:cs="Arial"/>
        </w:rPr>
        <w:t>Paragraph 7</w:t>
      </w:r>
      <w:r w:rsidR="004D7514" w:rsidRPr="0037722F">
        <w:rPr>
          <w:rFonts w:ascii="Arial" w:hAnsi="Arial" w:cs="Arial"/>
        </w:rPr>
        <w:t>3</w:t>
      </w:r>
      <w:r w:rsidRPr="0037722F">
        <w:rPr>
          <w:rFonts w:ascii="Arial" w:hAnsi="Arial" w:cs="Arial"/>
        </w:rPr>
        <w:t xml:space="preserve"> sets out that local planning authorities should provide compelling evidence to demonstrate that provision from unidentified sites (i.e., a windfall allowance) will comprise a reliable source of supply. This evidence should have regard to the strategic housing land availability assessment, historic windfall delivery rates and expected future trends.</w:t>
      </w:r>
    </w:p>
    <w:p w14:paraId="39D323BA" w14:textId="05B6FE5D" w:rsidR="00742415" w:rsidRPr="0037722F" w:rsidRDefault="00742415" w:rsidP="00903E43">
      <w:pPr>
        <w:pStyle w:val="BodyText"/>
        <w:spacing w:line="360" w:lineRule="auto"/>
        <w:ind w:hanging="720"/>
        <w:jc w:val="both"/>
        <w:rPr>
          <w:rFonts w:ascii="Arial" w:hAnsi="Arial" w:cs="Arial"/>
        </w:rPr>
      </w:pPr>
      <w:r w:rsidRPr="0037722F">
        <w:rPr>
          <w:rFonts w:ascii="Arial" w:hAnsi="Arial" w:cs="Arial"/>
        </w:rPr>
        <w:t>Paragraph 7</w:t>
      </w:r>
      <w:r w:rsidR="004D7514" w:rsidRPr="0037722F">
        <w:rPr>
          <w:rFonts w:ascii="Arial" w:hAnsi="Arial" w:cs="Arial"/>
        </w:rPr>
        <w:t>7</w:t>
      </w:r>
      <w:r w:rsidRPr="0037722F">
        <w:rPr>
          <w:rFonts w:ascii="Arial" w:hAnsi="Arial" w:cs="Arial"/>
        </w:rPr>
        <w:t xml:space="preserve"> states that supply of large numbers of new homes can be achieved through planning for larger scale development, such as new settlements or significant extensions to existing villages and towns - provided they are well located and designed and supported by the necessary infrastructure and facilities. Working with the support of their communities, and with other authorities if appropriate, strategic policy-making authorities should identify suitable locations for such development where this can help to meet identified needs in a sustainable way. In doing so, they should:</w:t>
      </w:r>
    </w:p>
    <w:p w14:paraId="740E6A43" w14:textId="77777777" w:rsidR="00742415" w:rsidRPr="0037722F" w:rsidRDefault="00742415" w:rsidP="00903E43">
      <w:pPr>
        <w:pStyle w:val="DLPletteredbullets"/>
        <w:numPr>
          <w:ilvl w:val="0"/>
          <w:numId w:val="12"/>
        </w:numPr>
        <w:spacing w:line="360" w:lineRule="auto"/>
        <w:ind w:left="1701" w:hanging="720"/>
        <w:rPr>
          <w:sz w:val="20"/>
          <w:szCs w:val="20"/>
        </w:rPr>
      </w:pPr>
      <w:r w:rsidRPr="0037722F">
        <w:rPr>
          <w:sz w:val="20"/>
          <w:szCs w:val="20"/>
        </w:rPr>
        <w:t>Consider the opportunities presented by existing or planned investment in infrastructure, the area’s economic potential and the scope for net environmental gains;</w:t>
      </w:r>
    </w:p>
    <w:p w14:paraId="680F886B" w14:textId="77777777" w:rsidR="00742415" w:rsidRPr="0037722F" w:rsidRDefault="00742415" w:rsidP="00903E43">
      <w:pPr>
        <w:pStyle w:val="DLPletteredbullets"/>
        <w:spacing w:line="360" w:lineRule="auto"/>
        <w:ind w:hanging="720"/>
        <w:rPr>
          <w:sz w:val="20"/>
          <w:szCs w:val="20"/>
        </w:rPr>
      </w:pPr>
      <w:r w:rsidRPr="0037722F">
        <w:rPr>
          <w:sz w:val="20"/>
          <w:szCs w:val="20"/>
        </w:rPr>
        <w:t>Ensure that their size and location will support a sustainable community, with sufficient access to services and employment opportunities within the development itself (without expecting an unrealistic level of self-containment), or in larger towns to which there is good access;</w:t>
      </w:r>
    </w:p>
    <w:p w14:paraId="36F16948" w14:textId="77777777" w:rsidR="00742415" w:rsidRPr="0037722F" w:rsidRDefault="00742415" w:rsidP="00903E43">
      <w:pPr>
        <w:pStyle w:val="DLPletteredbullets"/>
        <w:spacing w:line="360" w:lineRule="auto"/>
        <w:ind w:hanging="720"/>
        <w:rPr>
          <w:sz w:val="20"/>
          <w:szCs w:val="20"/>
        </w:rPr>
      </w:pPr>
      <w:r w:rsidRPr="0037722F">
        <w:rPr>
          <w:sz w:val="20"/>
          <w:szCs w:val="20"/>
        </w:rPr>
        <w:t>Set clear expectations for the quality of the development and how this can be maintained (such as by following Garden City principles), and ensure that a variety of homes to meet the needs of different groups in the community will be provided;</w:t>
      </w:r>
    </w:p>
    <w:p w14:paraId="6660C506" w14:textId="77777777" w:rsidR="00742415" w:rsidRPr="0037722F" w:rsidRDefault="00742415" w:rsidP="00903E43">
      <w:pPr>
        <w:pStyle w:val="DLPletteredbullets"/>
        <w:spacing w:line="360" w:lineRule="auto"/>
        <w:ind w:hanging="720"/>
        <w:rPr>
          <w:sz w:val="20"/>
          <w:szCs w:val="20"/>
        </w:rPr>
      </w:pPr>
      <w:r w:rsidRPr="0037722F">
        <w:rPr>
          <w:sz w:val="20"/>
          <w:szCs w:val="20"/>
        </w:rPr>
        <w:t>Provide a realistic assessment of likely rates of delivery, given the lead-in times for large scale sites, and identify opportunities for supporting rapid implementation (such as through joint ventures or locally led development corporations); and,</w:t>
      </w:r>
    </w:p>
    <w:p w14:paraId="77EFD772" w14:textId="5A3E6132" w:rsidR="0017124C" w:rsidRPr="0037722F" w:rsidRDefault="00742415" w:rsidP="00903E43">
      <w:pPr>
        <w:pStyle w:val="DLPletteredbullets"/>
        <w:spacing w:line="360" w:lineRule="auto"/>
        <w:ind w:hanging="720"/>
        <w:rPr>
          <w:sz w:val="20"/>
          <w:szCs w:val="20"/>
        </w:rPr>
      </w:pPr>
      <w:r w:rsidRPr="0037722F">
        <w:rPr>
          <w:sz w:val="20"/>
          <w:szCs w:val="20"/>
        </w:rPr>
        <w:t>Consider whether it is appropriate to establish Green Belt around or adjoining new developments of significant size.</w:t>
      </w:r>
    </w:p>
    <w:p w14:paraId="23D8FDC4" w14:textId="77777777" w:rsidR="0017124C" w:rsidRPr="0037722F" w:rsidRDefault="00742415" w:rsidP="00903E43">
      <w:pPr>
        <w:pStyle w:val="BodyText"/>
        <w:spacing w:line="360" w:lineRule="auto"/>
        <w:ind w:hanging="720"/>
        <w:jc w:val="both"/>
        <w:rPr>
          <w:rFonts w:ascii="Arial" w:hAnsi="Arial" w:cs="Arial"/>
        </w:rPr>
      </w:pPr>
      <w:r w:rsidRPr="0037722F">
        <w:rPr>
          <w:rFonts w:ascii="Arial" w:hAnsi="Arial" w:cs="Arial"/>
        </w:rPr>
        <w:t xml:space="preserve">In relation to the preparation of strategic policies, Paragraph 22 elaborates on the justification for these considerations. This states that where larger scale developments such as new settlements or significant extensions to existing villages and towns form part of the strategy for the area, policies should be set within a vision that looks further ahead (at least 30 years), to </w:t>
      </w:r>
      <w:proofErr w:type="gramStart"/>
      <w:r w:rsidRPr="0037722F">
        <w:rPr>
          <w:rFonts w:ascii="Arial" w:hAnsi="Arial" w:cs="Arial"/>
        </w:rPr>
        <w:t>take into account</w:t>
      </w:r>
      <w:proofErr w:type="gramEnd"/>
      <w:r w:rsidRPr="0037722F">
        <w:rPr>
          <w:rFonts w:ascii="Arial" w:hAnsi="Arial" w:cs="Arial"/>
        </w:rPr>
        <w:t xml:space="preserve"> the likely timescale for delivery.</w:t>
      </w:r>
    </w:p>
    <w:p w14:paraId="6278C5D5" w14:textId="4BFC29B6" w:rsidR="00742415" w:rsidRPr="0037722F" w:rsidRDefault="00742415" w:rsidP="00903E43">
      <w:pPr>
        <w:pStyle w:val="BodyText"/>
        <w:spacing w:line="360" w:lineRule="auto"/>
        <w:ind w:hanging="720"/>
        <w:jc w:val="both"/>
        <w:rPr>
          <w:rFonts w:ascii="Arial" w:hAnsi="Arial" w:cs="Arial"/>
        </w:rPr>
      </w:pPr>
      <w:r w:rsidRPr="0037722F">
        <w:rPr>
          <w:rFonts w:ascii="Arial" w:hAnsi="Arial" w:cs="Arial"/>
        </w:rPr>
        <w:t>Paragraph 7</w:t>
      </w:r>
      <w:r w:rsidR="008B77C0" w:rsidRPr="0037722F">
        <w:rPr>
          <w:rFonts w:ascii="Arial" w:hAnsi="Arial" w:cs="Arial"/>
        </w:rPr>
        <w:t>8</w:t>
      </w:r>
      <w:r w:rsidRPr="0037722F">
        <w:rPr>
          <w:rFonts w:ascii="Arial" w:hAnsi="Arial" w:cs="Arial"/>
        </w:rPr>
        <w:t xml:space="preserve"> states that strategic policies should include a trajectory illustrating the expected rate of housing delivery over the plan period, and all plans should consider whether it is appropriate to </w:t>
      </w:r>
      <w:r w:rsidRPr="0037722F">
        <w:rPr>
          <w:rFonts w:ascii="Arial" w:hAnsi="Arial" w:cs="Arial"/>
        </w:rPr>
        <w:lastRenderedPageBreak/>
        <w:t>set out the anticipated rate of development for specific sites. Local planning authorities should identify and update annually a supply of specific sites, sufficient to provide a minimum of five years’ worth of housing against their housing requirement set out in adopted strategic policies. The supply of specific deliverable sites should in addition include a buffer (moved forward from later in the plan period) of:</w:t>
      </w:r>
    </w:p>
    <w:p w14:paraId="4E4A6953" w14:textId="77777777" w:rsidR="00742415" w:rsidRPr="0037722F" w:rsidRDefault="00742415" w:rsidP="00903E43">
      <w:pPr>
        <w:pStyle w:val="DLPletteredbullets"/>
        <w:numPr>
          <w:ilvl w:val="0"/>
          <w:numId w:val="13"/>
        </w:numPr>
        <w:spacing w:line="360" w:lineRule="auto"/>
        <w:ind w:left="1701" w:hanging="567"/>
        <w:rPr>
          <w:sz w:val="20"/>
          <w:szCs w:val="20"/>
        </w:rPr>
      </w:pPr>
      <w:r w:rsidRPr="0037722F">
        <w:rPr>
          <w:sz w:val="20"/>
          <w:szCs w:val="20"/>
        </w:rPr>
        <w:t>5% to ensure choice and competition in the market for land; or</w:t>
      </w:r>
    </w:p>
    <w:p w14:paraId="17B7730A" w14:textId="77777777" w:rsidR="00742415" w:rsidRPr="0037722F" w:rsidRDefault="00742415" w:rsidP="00903E43">
      <w:pPr>
        <w:pStyle w:val="DLPletteredbullets"/>
        <w:spacing w:line="360" w:lineRule="auto"/>
        <w:rPr>
          <w:sz w:val="20"/>
          <w:szCs w:val="20"/>
        </w:rPr>
      </w:pPr>
      <w:r w:rsidRPr="0037722F">
        <w:rPr>
          <w:sz w:val="20"/>
          <w:szCs w:val="20"/>
        </w:rPr>
        <w:t xml:space="preserve">10% where the local planning authority wishes to demonstrate a five-year supply of deliverable sites through an annual position statement or recently adopted plan, to account for any fluctuations in the market during that year; or </w:t>
      </w:r>
    </w:p>
    <w:p w14:paraId="71F1869E" w14:textId="56DD320C" w:rsidR="0017124C" w:rsidRPr="0037722F" w:rsidRDefault="00742415" w:rsidP="00903E43">
      <w:pPr>
        <w:pStyle w:val="DLPletteredbullets"/>
        <w:numPr>
          <w:ilvl w:val="0"/>
          <w:numId w:val="6"/>
        </w:numPr>
        <w:spacing w:line="360" w:lineRule="auto"/>
        <w:ind w:left="1701" w:hanging="567"/>
        <w:rPr>
          <w:sz w:val="20"/>
          <w:szCs w:val="20"/>
        </w:rPr>
      </w:pPr>
      <w:r w:rsidRPr="0037722F">
        <w:rPr>
          <w:sz w:val="20"/>
          <w:szCs w:val="20"/>
        </w:rPr>
        <w:t>20% where there has been significant under delivery of housing over the previous three years, to improve the prospect of achieving the planned supply</w:t>
      </w:r>
      <w:r w:rsidR="00F77D1A" w:rsidRPr="0037722F">
        <w:rPr>
          <w:sz w:val="20"/>
          <w:szCs w:val="20"/>
        </w:rPr>
        <w:t>.</w:t>
      </w:r>
    </w:p>
    <w:p w14:paraId="6D980F91" w14:textId="77777777" w:rsidR="00F77D1A" w:rsidRPr="0037722F" w:rsidRDefault="00F77D1A" w:rsidP="00F77D1A">
      <w:pPr>
        <w:pStyle w:val="DLPletteredbullets"/>
        <w:numPr>
          <w:ilvl w:val="0"/>
          <w:numId w:val="0"/>
        </w:numPr>
        <w:spacing w:line="360" w:lineRule="auto"/>
        <w:ind w:left="1701"/>
        <w:rPr>
          <w:sz w:val="20"/>
          <w:szCs w:val="20"/>
        </w:rPr>
      </w:pPr>
    </w:p>
    <w:p w14:paraId="382BB7CA" w14:textId="77777777" w:rsidR="00FA54D3" w:rsidRPr="0037722F" w:rsidRDefault="00FA54D3" w:rsidP="00F77D1A">
      <w:pPr>
        <w:pStyle w:val="DLPletteredbullets"/>
        <w:numPr>
          <w:ilvl w:val="0"/>
          <w:numId w:val="0"/>
        </w:numPr>
        <w:spacing w:line="360" w:lineRule="auto"/>
        <w:ind w:left="1701"/>
        <w:rPr>
          <w:sz w:val="20"/>
          <w:szCs w:val="20"/>
        </w:rPr>
      </w:pPr>
    </w:p>
    <w:p w14:paraId="5B7B3582" w14:textId="77777777" w:rsidR="00FA54D3" w:rsidRPr="0037722F" w:rsidRDefault="00FA54D3" w:rsidP="00F77D1A">
      <w:pPr>
        <w:pStyle w:val="DLPletteredbullets"/>
        <w:numPr>
          <w:ilvl w:val="0"/>
          <w:numId w:val="0"/>
        </w:numPr>
        <w:spacing w:line="360" w:lineRule="auto"/>
        <w:ind w:left="1701"/>
        <w:rPr>
          <w:sz w:val="20"/>
          <w:szCs w:val="20"/>
        </w:rPr>
      </w:pPr>
    </w:p>
    <w:p w14:paraId="7F238578" w14:textId="77777777" w:rsidR="00FA54D3" w:rsidRPr="0037722F" w:rsidRDefault="00FA54D3" w:rsidP="00F77D1A">
      <w:pPr>
        <w:pStyle w:val="DLPletteredbullets"/>
        <w:numPr>
          <w:ilvl w:val="0"/>
          <w:numId w:val="0"/>
        </w:numPr>
        <w:spacing w:line="360" w:lineRule="auto"/>
        <w:ind w:left="1701"/>
        <w:rPr>
          <w:sz w:val="20"/>
          <w:szCs w:val="20"/>
        </w:rPr>
      </w:pPr>
    </w:p>
    <w:p w14:paraId="58F570C3" w14:textId="77777777" w:rsidR="00FA54D3" w:rsidRPr="0037722F" w:rsidRDefault="00FA54D3" w:rsidP="00F77D1A">
      <w:pPr>
        <w:pStyle w:val="DLPletteredbullets"/>
        <w:numPr>
          <w:ilvl w:val="0"/>
          <w:numId w:val="0"/>
        </w:numPr>
        <w:spacing w:line="360" w:lineRule="auto"/>
        <w:ind w:left="1701"/>
        <w:rPr>
          <w:sz w:val="20"/>
          <w:szCs w:val="20"/>
        </w:rPr>
      </w:pPr>
    </w:p>
    <w:p w14:paraId="15F667C5" w14:textId="77777777" w:rsidR="00FA54D3" w:rsidRPr="0037722F" w:rsidRDefault="00FA54D3" w:rsidP="00F77D1A">
      <w:pPr>
        <w:pStyle w:val="DLPletteredbullets"/>
        <w:numPr>
          <w:ilvl w:val="0"/>
          <w:numId w:val="0"/>
        </w:numPr>
        <w:spacing w:line="360" w:lineRule="auto"/>
        <w:ind w:left="1701"/>
        <w:rPr>
          <w:sz w:val="20"/>
          <w:szCs w:val="20"/>
        </w:rPr>
      </w:pPr>
    </w:p>
    <w:p w14:paraId="0D742DB3" w14:textId="77777777" w:rsidR="00FA54D3" w:rsidRPr="0037722F" w:rsidRDefault="00FA54D3" w:rsidP="00F77D1A">
      <w:pPr>
        <w:pStyle w:val="DLPletteredbullets"/>
        <w:numPr>
          <w:ilvl w:val="0"/>
          <w:numId w:val="0"/>
        </w:numPr>
        <w:spacing w:line="360" w:lineRule="auto"/>
        <w:ind w:left="1701"/>
        <w:rPr>
          <w:sz w:val="20"/>
          <w:szCs w:val="20"/>
        </w:rPr>
      </w:pPr>
    </w:p>
    <w:p w14:paraId="584FC7AA" w14:textId="77777777" w:rsidR="00FA54D3" w:rsidRPr="0037722F" w:rsidRDefault="00FA54D3" w:rsidP="00F77D1A">
      <w:pPr>
        <w:pStyle w:val="DLPletteredbullets"/>
        <w:numPr>
          <w:ilvl w:val="0"/>
          <w:numId w:val="0"/>
        </w:numPr>
        <w:spacing w:line="360" w:lineRule="auto"/>
        <w:ind w:left="1701"/>
        <w:rPr>
          <w:sz w:val="20"/>
          <w:szCs w:val="20"/>
        </w:rPr>
      </w:pPr>
    </w:p>
    <w:p w14:paraId="226B34B6" w14:textId="77777777" w:rsidR="00FA54D3" w:rsidRPr="0037722F" w:rsidRDefault="00FA54D3" w:rsidP="00F77D1A">
      <w:pPr>
        <w:pStyle w:val="DLPletteredbullets"/>
        <w:numPr>
          <w:ilvl w:val="0"/>
          <w:numId w:val="0"/>
        </w:numPr>
        <w:spacing w:line="360" w:lineRule="auto"/>
        <w:ind w:left="1701"/>
        <w:rPr>
          <w:sz w:val="20"/>
          <w:szCs w:val="20"/>
        </w:rPr>
      </w:pPr>
    </w:p>
    <w:p w14:paraId="10ACF892" w14:textId="77777777" w:rsidR="00FA54D3" w:rsidRPr="0037722F" w:rsidRDefault="00FA54D3" w:rsidP="00F77D1A">
      <w:pPr>
        <w:pStyle w:val="DLPletteredbullets"/>
        <w:numPr>
          <w:ilvl w:val="0"/>
          <w:numId w:val="0"/>
        </w:numPr>
        <w:spacing w:line="360" w:lineRule="auto"/>
        <w:ind w:left="1701"/>
        <w:rPr>
          <w:sz w:val="20"/>
          <w:szCs w:val="20"/>
        </w:rPr>
      </w:pPr>
    </w:p>
    <w:p w14:paraId="6699D8C8" w14:textId="77777777" w:rsidR="00FA54D3" w:rsidRPr="0037722F" w:rsidRDefault="00FA54D3" w:rsidP="00F77D1A">
      <w:pPr>
        <w:pStyle w:val="DLPletteredbullets"/>
        <w:numPr>
          <w:ilvl w:val="0"/>
          <w:numId w:val="0"/>
        </w:numPr>
        <w:spacing w:line="360" w:lineRule="auto"/>
        <w:ind w:left="1701"/>
        <w:rPr>
          <w:sz w:val="20"/>
          <w:szCs w:val="20"/>
        </w:rPr>
      </w:pPr>
    </w:p>
    <w:p w14:paraId="05A5BC9A" w14:textId="77777777" w:rsidR="00FA54D3" w:rsidRPr="0037722F" w:rsidRDefault="00FA54D3" w:rsidP="00F77D1A">
      <w:pPr>
        <w:pStyle w:val="DLPletteredbullets"/>
        <w:numPr>
          <w:ilvl w:val="0"/>
          <w:numId w:val="0"/>
        </w:numPr>
        <w:spacing w:line="360" w:lineRule="auto"/>
        <w:ind w:left="1701"/>
        <w:rPr>
          <w:sz w:val="20"/>
          <w:szCs w:val="20"/>
        </w:rPr>
      </w:pPr>
    </w:p>
    <w:p w14:paraId="7CFEF33E" w14:textId="77777777" w:rsidR="00FA54D3" w:rsidRPr="0037722F" w:rsidRDefault="00FA54D3" w:rsidP="00F77D1A">
      <w:pPr>
        <w:pStyle w:val="DLPletteredbullets"/>
        <w:numPr>
          <w:ilvl w:val="0"/>
          <w:numId w:val="0"/>
        </w:numPr>
        <w:spacing w:line="360" w:lineRule="auto"/>
        <w:ind w:left="1701"/>
        <w:rPr>
          <w:sz w:val="20"/>
          <w:szCs w:val="20"/>
        </w:rPr>
      </w:pPr>
    </w:p>
    <w:p w14:paraId="5B98FB23" w14:textId="77777777" w:rsidR="00FA54D3" w:rsidRPr="0037722F" w:rsidRDefault="00FA54D3" w:rsidP="00F77D1A">
      <w:pPr>
        <w:pStyle w:val="DLPletteredbullets"/>
        <w:numPr>
          <w:ilvl w:val="0"/>
          <w:numId w:val="0"/>
        </w:numPr>
        <w:spacing w:line="360" w:lineRule="auto"/>
        <w:ind w:left="1701"/>
        <w:rPr>
          <w:sz w:val="20"/>
          <w:szCs w:val="20"/>
        </w:rPr>
      </w:pPr>
    </w:p>
    <w:p w14:paraId="2A5EBDEC" w14:textId="77777777" w:rsidR="00FA54D3" w:rsidRPr="0037722F" w:rsidRDefault="00FA54D3" w:rsidP="00F77D1A">
      <w:pPr>
        <w:pStyle w:val="DLPletteredbullets"/>
        <w:numPr>
          <w:ilvl w:val="0"/>
          <w:numId w:val="0"/>
        </w:numPr>
        <w:spacing w:line="360" w:lineRule="auto"/>
        <w:ind w:left="1701"/>
        <w:rPr>
          <w:sz w:val="20"/>
          <w:szCs w:val="20"/>
        </w:rPr>
      </w:pPr>
    </w:p>
    <w:p w14:paraId="33958BD3" w14:textId="77777777" w:rsidR="00FA54D3" w:rsidRPr="0037722F" w:rsidRDefault="00FA54D3" w:rsidP="00F77D1A">
      <w:pPr>
        <w:pStyle w:val="DLPletteredbullets"/>
        <w:numPr>
          <w:ilvl w:val="0"/>
          <w:numId w:val="0"/>
        </w:numPr>
        <w:spacing w:line="360" w:lineRule="auto"/>
        <w:ind w:left="1701"/>
        <w:rPr>
          <w:sz w:val="20"/>
          <w:szCs w:val="20"/>
        </w:rPr>
      </w:pPr>
    </w:p>
    <w:p w14:paraId="4F626C5D" w14:textId="77777777" w:rsidR="00FA54D3" w:rsidRPr="0037722F" w:rsidRDefault="00FA54D3" w:rsidP="00F77D1A">
      <w:pPr>
        <w:pStyle w:val="DLPletteredbullets"/>
        <w:numPr>
          <w:ilvl w:val="0"/>
          <w:numId w:val="0"/>
        </w:numPr>
        <w:spacing w:line="360" w:lineRule="auto"/>
        <w:ind w:left="1701"/>
        <w:rPr>
          <w:sz w:val="20"/>
          <w:szCs w:val="20"/>
        </w:rPr>
      </w:pPr>
    </w:p>
    <w:p w14:paraId="0E137FB9" w14:textId="77777777" w:rsidR="00FA54D3" w:rsidRPr="0037722F" w:rsidRDefault="00FA54D3" w:rsidP="00F77D1A">
      <w:pPr>
        <w:pStyle w:val="DLPletteredbullets"/>
        <w:numPr>
          <w:ilvl w:val="0"/>
          <w:numId w:val="0"/>
        </w:numPr>
        <w:spacing w:line="360" w:lineRule="auto"/>
        <w:ind w:left="1701"/>
        <w:rPr>
          <w:sz w:val="20"/>
          <w:szCs w:val="20"/>
        </w:rPr>
      </w:pPr>
    </w:p>
    <w:p w14:paraId="096E9568" w14:textId="77777777" w:rsidR="00FA54D3" w:rsidRPr="0037722F" w:rsidRDefault="00FA54D3" w:rsidP="00F77D1A">
      <w:pPr>
        <w:pStyle w:val="DLPletteredbullets"/>
        <w:numPr>
          <w:ilvl w:val="0"/>
          <w:numId w:val="0"/>
        </w:numPr>
        <w:spacing w:line="360" w:lineRule="auto"/>
        <w:ind w:left="1701"/>
        <w:rPr>
          <w:sz w:val="20"/>
          <w:szCs w:val="20"/>
        </w:rPr>
      </w:pPr>
    </w:p>
    <w:p w14:paraId="2B4D0CED" w14:textId="77777777" w:rsidR="00FA54D3" w:rsidRPr="0037722F" w:rsidRDefault="00FA54D3" w:rsidP="00F77D1A">
      <w:pPr>
        <w:pStyle w:val="DLPletteredbullets"/>
        <w:numPr>
          <w:ilvl w:val="0"/>
          <w:numId w:val="0"/>
        </w:numPr>
        <w:spacing w:line="360" w:lineRule="auto"/>
        <w:ind w:left="1701"/>
        <w:rPr>
          <w:sz w:val="20"/>
          <w:szCs w:val="20"/>
        </w:rPr>
      </w:pPr>
    </w:p>
    <w:p w14:paraId="76A144C6" w14:textId="77777777" w:rsidR="00CC78F1" w:rsidRPr="0037722F" w:rsidRDefault="00CC78F1" w:rsidP="00F77D1A">
      <w:pPr>
        <w:pStyle w:val="DLPletteredbullets"/>
        <w:numPr>
          <w:ilvl w:val="0"/>
          <w:numId w:val="0"/>
        </w:numPr>
        <w:spacing w:line="360" w:lineRule="auto"/>
        <w:ind w:left="1701"/>
        <w:rPr>
          <w:sz w:val="20"/>
          <w:szCs w:val="20"/>
        </w:rPr>
      </w:pPr>
    </w:p>
    <w:p w14:paraId="3DD316C6" w14:textId="77777777" w:rsidR="00CC78F1" w:rsidRPr="0037722F" w:rsidRDefault="00CC78F1" w:rsidP="00F77D1A">
      <w:pPr>
        <w:pStyle w:val="DLPletteredbullets"/>
        <w:numPr>
          <w:ilvl w:val="0"/>
          <w:numId w:val="0"/>
        </w:numPr>
        <w:spacing w:line="360" w:lineRule="auto"/>
        <w:ind w:left="1701"/>
        <w:rPr>
          <w:sz w:val="20"/>
          <w:szCs w:val="20"/>
        </w:rPr>
      </w:pPr>
    </w:p>
    <w:p w14:paraId="341E13F8" w14:textId="77777777" w:rsidR="00FA54D3" w:rsidRPr="0037722F" w:rsidRDefault="00FA54D3" w:rsidP="00F77D1A">
      <w:pPr>
        <w:pStyle w:val="DLPletteredbullets"/>
        <w:numPr>
          <w:ilvl w:val="0"/>
          <w:numId w:val="0"/>
        </w:numPr>
        <w:spacing w:line="360" w:lineRule="auto"/>
        <w:ind w:left="1701"/>
        <w:rPr>
          <w:sz w:val="20"/>
          <w:szCs w:val="20"/>
        </w:rPr>
      </w:pPr>
    </w:p>
    <w:p w14:paraId="0E8FAE31" w14:textId="77777777" w:rsidR="00FA54D3" w:rsidRPr="0037722F" w:rsidRDefault="00FA54D3" w:rsidP="00F77D1A">
      <w:pPr>
        <w:pStyle w:val="DLPletteredbullets"/>
        <w:numPr>
          <w:ilvl w:val="0"/>
          <w:numId w:val="0"/>
        </w:numPr>
        <w:spacing w:line="360" w:lineRule="auto"/>
        <w:ind w:left="1701"/>
        <w:rPr>
          <w:sz w:val="20"/>
          <w:szCs w:val="20"/>
        </w:rPr>
      </w:pPr>
    </w:p>
    <w:p w14:paraId="78CFB58F" w14:textId="77777777" w:rsidR="00FA54D3" w:rsidRPr="0037722F" w:rsidRDefault="00FA54D3" w:rsidP="00F77D1A">
      <w:pPr>
        <w:pStyle w:val="DLPletteredbullets"/>
        <w:numPr>
          <w:ilvl w:val="0"/>
          <w:numId w:val="0"/>
        </w:numPr>
        <w:spacing w:line="360" w:lineRule="auto"/>
        <w:ind w:left="1701"/>
        <w:rPr>
          <w:sz w:val="20"/>
          <w:szCs w:val="20"/>
        </w:rPr>
      </w:pPr>
    </w:p>
    <w:p w14:paraId="3B1AEC85" w14:textId="0495DA9F" w:rsidR="00903E43" w:rsidRPr="00986672" w:rsidRDefault="00903E43" w:rsidP="00903E43">
      <w:pPr>
        <w:pStyle w:val="Heading1"/>
        <w:keepNext w:val="0"/>
        <w:keepLines w:val="0"/>
        <w:widowControl w:val="0"/>
        <w:numPr>
          <w:ilvl w:val="0"/>
          <w:numId w:val="1"/>
        </w:numPr>
        <w:spacing w:before="240" w:after="120" w:line="360" w:lineRule="auto"/>
        <w:jc w:val="both"/>
        <w:rPr>
          <w:rFonts w:ascii="Arial" w:hAnsi="Arial" w:cs="Arial"/>
          <w:color w:val="000000" w:themeColor="text1"/>
          <w:sz w:val="20"/>
          <w:szCs w:val="20"/>
        </w:rPr>
      </w:pPr>
      <w:bookmarkStart w:id="5" w:name="_Toc183171594"/>
      <w:r w:rsidRPr="00986672">
        <w:rPr>
          <w:rFonts w:ascii="Arial" w:hAnsi="Arial" w:cs="Arial"/>
          <w:color w:val="000000" w:themeColor="text1"/>
          <w:sz w:val="20"/>
          <w:szCs w:val="20"/>
        </w:rPr>
        <w:lastRenderedPageBreak/>
        <w:t xml:space="preserve">REPRESENTATIONS TO DEVELOPMENT POLICIES AND SITE ALLOCATIONS </w:t>
      </w:r>
    </w:p>
    <w:bookmarkEnd w:id="5"/>
    <w:p w14:paraId="6770F3F1" w14:textId="5AF9B99E" w:rsidR="00DB71B7" w:rsidRPr="00986672" w:rsidRDefault="00903E43" w:rsidP="00903E43">
      <w:pPr>
        <w:pStyle w:val="BodyText"/>
        <w:spacing w:line="360" w:lineRule="auto"/>
        <w:jc w:val="both"/>
        <w:rPr>
          <w:rStyle w:val="cf01"/>
          <w:rFonts w:ascii="Arial" w:hAnsi="Arial" w:cs="Arial"/>
          <w:sz w:val="20"/>
          <w:szCs w:val="20"/>
        </w:rPr>
      </w:pPr>
      <w:r w:rsidRPr="00986672">
        <w:rPr>
          <w:rStyle w:val="cf01"/>
          <w:rFonts w:ascii="Arial" w:hAnsi="Arial" w:cs="Arial"/>
          <w:sz w:val="20"/>
          <w:szCs w:val="20"/>
        </w:rPr>
        <w:t xml:space="preserve">These representations assess the Draft </w:t>
      </w:r>
      <w:r w:rsidR="00E710D0" w:rsidRPr="00986672">
        <w:rPr>
          <w:rStyle w:val="cf01"/>
          <w:rFonts w:ascii="Arial" w:hAnsi="Arial" w:cs="Arial"/>
          <w:sz w:val="20"/>
          <w:szCs w:val="20"/>
        </w:rPr>
        <w:t xml:space="preserve">Local </w:t>
      </w:r>
      <w:r w:rsidRPr="00986672">
        <w:rPr>
          <w:rStyle w:val="cf01"/>
          <w:rFonts w:ascii="Arial" w:hAnsi="Arial" w:cs="Arial"/>
          <w:sz w:val="20"/>
          <w:szCs w:val="20"/>
        </w:rPr>
        <w:t xml:space="preserve">Plan against the tests of soundness set out in paragraph 36 of the National Planning Policy Framework (NPPF). In accordance with the Framework, a local plan should be positively prepared, justified, effective, and consistent with national policy. </w:t>
      </w:r>
    </w:p>
    <w:p w14:paraId="5402E1AF" w14:textId="1A3E7227" w:rsidR="00903E43" w:rsidRPr="00986672" w:rsidRDefault="00903E43" w:rsidP="00903E43">
      <w:pPr>
        <w:pStyle w:val="BodyText"/>
        <w:spacing w:line="360" w:lineRule="auto"/>
        <w:jc w:val="both"/>
        <w:rPr>
          <w:rFonts w:ascii="Arial" w:hAnsi="Arial" w:cs="Arial"/>
        </w:rPr>
      </w:pPr>
      <w:r w:rsidRPr="00986672">
        <w:rPr>
          <w:rStyle w:val="cf01"/>
          <w:rFonts w:ascii="Arial" w:hAnsi="Arial" w:cs="Arial"/>
          <w:sz w:val="20"/>
          <w:szCs w:val="20"/>
        </w:rPr>
        <w:t xml:space="preserve">Our comments below consider whether the Draft </w:t>
      </w:r>
      <w:r w:rsidR="0019630A" w:rsidRPr="00986672">
        <w:rPr>
          <w:rStyle w:val="cf01"/>
          <w:rFonts w:ascii="Arial" w:hAnsi="Arial" w:cs="Arial"/>
          <w:sz w:val="20"/>
          <w:szCs w:val="20"/>
        </w:rPr>
        <w:t xml:space="preserve">Local </w:t>
      </w:r>
      <w:r w:rsidRPr="00986672">
        <w:rPr>
          <w:rStyle w:val="cf01"/>
          <w:rFonts w:ascii="Arial" w:hAnsi="Arial" w:cs="Arial"/>
          <w:sz w:val="20"/>
          <w:szCs w:val="20"/>
        </w:rPr>
        <w:t>Plan meets these requirements and identify areas where it is considered to fall short.</w:t>
      </w:r>
    </w:p>
    <w:p w14:paraId="1AAC4B41" w14:textId="624E10FA" w:rsidR="00903E43" w:rsidRPr="00986672" w:rsidRDefault="00903E43" w:rsidP="00903E43">
      <w:pPr>
        <w:pStyle w:val="BodyText"/>
        <w:spacing w:line="360" w:lineRule="auto"/>
        <w:jc w:val="both"/>
        <w:rPr>
          <w:rFonts w:ascii="Arial" w:hAnsi="Arial" w:cs="Arial"/>
        </w:rPr>
      </w:pPr>
      <w:r w:rsidRPr="00986672">
        <w:rPr>
          <w:rFonts w:ascii="Arial" w:hAnsi="Arial" w:cs="Arial"/>
        </w:rPr>
        <w:t xml:space="preserve">Paragraph 36 of the NPPF requires that a plan is: </w:t>
      </w:r>
    </w:p>
    <w:p w14:paraId="5ECFCF7B" w14:textId="77777777" w:rsidR="00903E43" w:rsidRPr="00986672" w:rsidRDefault="00903E43" w:rsidP="00903E43">
      <w:pPr>
        <w:pStyle w:val="DLPletteredbullets"/>
        <w:numPr>
          <w:ilvl w:val="0"/>
          <w:numId w:val="19"/>
        </w:numPr>
        <w:spacing w:line="360" w:lineRule="auto"/>
        <w:rPr>
          <w:sz w:val="20"/>
          <w:szCs w:val="20"/>
        </w:rPr>
      </w:pPr>
      <w:r w:rsidRPr="00986672">
        <w:rPr>
          <w:b/>
          <w:bCs/>
          <w:sz w:val="20"/>
          <w:szCs w:val="20"/>
        </w:rPr>
        <w:t>Positively prepared</w:t>
      </w:r>
      <w:r w:rsidRPr="00986672">
        <w:rPr>
          <w:sz w:val="20"/>
          <w:szCs w:val="20"/>
        </w:rPr>
        <w:t xml:space="preserve"> – providing a strategy which, as a minimum, seeks to meet the area’s objectively assessed needs; and is informed by agreements with other authorities, so that unmet need from neighbouring areas is accommodated where it is practical to do so and is consistent with achieving sustainable development.</w:t>
      </w:r>
    </w:p>
    <w:p w14:paraId="65579DD6" w14:textId="77777777" w:rsidR="00903E43" w:rsidRPr="00986672" w:rsidRDefault="00903E43" w:rsidP="00903E43">
      <w:pPr>
        <w:pStyle w:val="DLPletteredbullets"/>
        <w:spacing w:line="360" w:lineRule="auto"/>
        <w:ind w:left="1417" w:hanging="357"/>
        <w:rPr>
          <w:sz w:val="20"/>
          <w:szCs w:val="20"/>
        </w:rPr>
      </w:pPr>
      <w:r w:rsidRPr="00986672">
        <w:rPr>
          <w:b/>
          <w:bCs/>
          <w:sz w:val="20"/>
          <w:szCs w:val="20"/>
        </w:rPr>
        <w:t>Justified</w:t>
      </w:r>
      <w:r w:rsidRPr="00986672">
        <w:rPr>
          <w:sz w:val="20"/>
          <w:szCs w:val="20"/>
        </w:rPr>
        <w:t xml:space="preserve"> – an appropriate strategy, </w:t>
      </w:r>
      <w:proofErr w:type="gramStart"/>
      <w:r w:rsidRPr="00986672">
        <w:rPr>
          <w:sz w:val="20"/>
          <w:szCs w:val="20"/>
        </w:rPr>
        <w:t>taking into account</w:t>
      </w:r>
      <w:proofErr w:type="gramEnd"/>
      <w:r w:rsidRPr="00986672">
        <w:rPr>
          <w:sz w:val="20"/>
          <w:szCs w:val="20"/>
        </w:rPr>
        <w:t xml:space="preserve"> the reasonable alternatives, and based on proportionate evidence;</w:t>
      </w:r>
    </w:p>
    <w:p w14:paraId="6D4F1A1E" w14:textId="77777777" w:rsidR="00903E43" w:rsidRPr="00986672" w:rsidRDefault="00903E43" w:rsidP="00903E43">
      <w:pPr>
        <w:pStyle w:val="DLPletteredbullets"/>
        <w:spacing w:line="360" w:lineRule="auto"/>
        <w:ind w:left="1417" w:hanging="357"/>
        <w:rPr>
          <w:sz w:val="20"/>
          <w:szCs w:val="20"/>
        </w:rPr>
      </w:pPr>
      <w:r w:rsidRPr="00986672">
        <w:rPr>
          <w:b/>
          <w:bCs/>
          <w:sz w:val="20"/>
          <w:szCs w:val="20"/>
        </w:rPr>
        <w:t>Effective</w:t>
      </w:r>
      <w:r w:rsidRPr="00986672">
        <w:rPr>
          <w:sz w:val="20"/>
          <w:szCs w:val="20"/>
        </w:rPr>
        <w:t xml:space="preserve"> – deliverable over the plan period, and based on effective joint working on cross-boundary strategic matters that have been dealt with rather than deferred, as evidenced by the statement of common ground; and,</w:t>
      </w:r>
    </w:p>
    <w:p w14:paraId="0EA9E903" w14:textId="77777777" w:rsidR="00903E43" w:rsidRPr="00986672" w:rsidRDefault="00903E43" w:rsidP="00903E43">
      <w:pPr>
        <w:pStyle w:val="DLPletteredbullets"/>
        <w:spacing w:line="360" w:lineRule="auto"/>
        <w:ind w:left="1417" w:hanging="357"/>
        <w:rPr>
          <w:sz w:val="20"/>
          <w:szCs w:val="20"/>
        </w:rPr>
      </w:pPr>
      <w:r w:rsidRPr="00986672">
        <w:rPr>
          <w:b/>
          <w:bCs/>
          <w:sz w:val="20"/>
          <w:szCs w:val="20"/>
        </w:rPr>
        <w:t>Consistent with national policy</w:t>
      </w:r>
      <w:r w:rsidRPr="00986672">
        <w:rPr>
          <w:sz w:val="20"/>
          <w:szCs w:val="20"/>
        </w:rPr>
        <w:t xml:space="preserve"> – enabling the delivery of sustainable development in accordance with policies in this Framework.</w:t>
      </w:r>
    </w:p>
    <w:p w14:paraId="400F8512" w14:textId="666A861B" w:rsidR="00903E43" w:rsidRPr="00986672" w:rsidRDefault="00903E43" w:rsidP="00903E43">
      <w:pPr>
        <w:pStyle w:val="BodyText"/>
        <w:spacing w:line="360" w:lineRule="auto"/>
        <w:jc w:val="both"/>
        <w:rPr>
          <w:rFonts w:ascii="Arial" w:hAnsi="Arial" w:cs="Arial"/>
        </w:rPr>
      </w:pPr>
      <w:r w:rsidRPr="00986672">
        <w:rPr>
          <w:rStyle w:val="cf01"/>
          <w:rFonts w:ascii="Arial" w:hAnsi="Arial" w:cs="Arial"/>
          <w:sz w:val="20"/>
          <w:szCs w:val="20"/>
        </w:rPr>
        <w:t xml:space="preserve">Our </w:t>
      </w:r>
      <w:r w:rsidR="00B95514" w:rsidRPr="00986672">
        <w:rPr>
          <w:rFonts w:ascii="Arial" w:hAnsi="Arial" w:cs="Arial"/>
        </w:rPr>
        <w:t xml:space="preserve">comments below consider whether the Draft </w:t>
      </w:r>
      <w:r w:rsidR="009827E5" w:rsidRPr="00986672">
        <w:rPr>
          <w:rFonts w:ascii="Arial" w:hAnsi="Arial" w:cs="Arial"/>
        </w:rPr>
        <w:t xml:space="preserve">Local </w:t>
      </w:r>
      <w:r w:rsidR="00B95514" w:rsidRPr="00986672">
        <w:rPr>
          <w:rFonts w:ascii="Arial" w:hAnsi="Arial" w:cs="Arial"/>
        </w:rPr>
        <w:t>Plan meets these requirements and identify areas where it is considered to fall short.</w:t>
      </w:r>
    </w:p>
    <w:p w14:paraId="217FE839" w14:textId="77777777" w:rsidR="00D63A55" w:rsidRPr="00986672" w:rsidRDefault="00D63A55" w:rsidP="00D63A55">
      <w:pPr>
        <w:pStyle w:val="BodyText"/>
        <w:spacing w:line="360" w:lineRule="auto"/>
        <w:jc w:val="both"/>
        <w:rPr>
          <w:rFonts w:ascii="Arial" w:hAnsi="Arial" w:cs="Arial"/>
        </w:rPr>
      </w:pPr>
      <w:r w:rsidRPr="00986672">
        <w:rPr>
          <w:rFonts w:ascii="Arial" w:hAnsi="Arial" w:cs="Arial"/>
          <w:lang w:eastAsia="en-GB"/>
        </w:rPr>
        <w:t xml:space="preserve">The Parish Council's representations have also had regard to the findings of a resident planning survey undertaken in Otford Parish, which received 613 responses. The survey provides relevant local evidence concerning residents' experience of existing infrastructure, accessibility, traffic and parking, healthcare provision, landscape and environmental constraints, the character of Otford and the relationship between Otford and Sevenoaks. The results are particularly relevant when assessing whether the spatial strategy and individual site allocations are justified by the evidence and whether the proposed </w:t>
      </w:r>
      <w:proofErr w:type="spellStart"/>
      <w:r w:rsidRPr="00986672">
        <w:rPr>
          <w:rFonts w:ascii="Arial" w:hAnsi="Arial" w:cs="Arial"/>
          <w:lang w:eastAsia="en-GB"/>
        </w:rPr>
        <w:t>scale</w:t>
      </w:r>
      <w:proofErr w:type="spellEnd"/>
      <w:r w:rsidRPr="00986672">
        <w:rPr>
          <w:rFonts w:ascii="Arial" w:hAnsi="Arial" w:cs="Arial"/>
          <w:lang w:eastAsia="en-GB"/>
        </w:rPr>
        <w:t xml:space="preserve"> and distribution of development would be effective and sustainable.</w:t>
      </w:r>
    </w:p>
    <w:p w14:paraId="1D3B30D4" w14:textId="41CC44C3" w:rsidR="00D63A55" w:rsidRPr="00986672" w:rsidRDefault="00D63A55" w:rsidP="00D63A55">
      <w:pPr>
        <w:pStyle w:val="BodyText"/>
        <w:spacing w:line="360" w:lineRule="auto"/>
        <w:jc w:val="both"/>
        <w:rPr>
          <w:rFonts w:ascii="Arial" w:hAnsi="Arial" w:cs="Arial"/>
        </w:rPr>
      </w:pPr>
      <w:r w:rsidRPr="00986672">
        <w:rPr>
          <w:rFonts w:ascii="Arial" w:hAnsi="Arial" w:cs="Arial"/>
          <w:lang w:eastAsia="en-GB"/>
        </w:rPr>
        <w:t xml:space="preserve">While 27% of respondents agreed or strongly agreed that Sevenoaks District needs more new homes overall, only 22% agreed or strongly agreed that Otford Parish itself needs more housing to meet local need. This distinction is important in considering whether the proposed spatial distribution </w:t>
      </w:r>
      <w:r w:rsidRPr="00986672">
        <w:rPr>
          <w:rFonts w:ascii="Arial" w:hAnsi="Arial" w:cs="Arial"/>
          <w:lang w:eastAsia="en-GB"/>
        </w:rPr>
        <w:lastRenderedPageBreak/>
        <w:t>of growth represents the most appropriate strategy for the Parish and whether sufficient weight has been given to the environmental and infrastructure constraints affecting Otford.</w:t>
      </w:r>
    </w:p>
    <w:p w14:paraId="352B07C2" w14:textId="77777777" w:rsidR="00D63A55" w:rsidRPr="00986672" w:rsidRDefault="00D63A55" w:rsidP="00D63A55">
      <w:pPr>
        <w:pStyle w:val="BodyText"/>
        <w:spacing w:line="360" w:lineRule="auto"/>
        <w:jc w:val="both"/>
        <w:rPr>
          <w:rFonts w:ascii="Arial" w:hAnsi="Arial" w:cs="Arial"/>
        </w:rPr>
      </w:pPr>
      <w:r w:rsidRPr="00986672">
        <w:rPr>
          <w:rFonts w:ascii="Arial" w:hAnsi="Arial" w:cs="Arial"/>
          <w:lang w:eastAsia="en-GB"/>
        </w:rPr>
        <w:t>The survey also provides evidence of significant existing infrastructure pressures. Of those responding to the relevant question, 574 residents considered that existing infrastructure in Otford was not adequate to support the level of growth already planned in the surrounding area, even before additional development within the Parish. In addition, 537 respondents described traffic and parking as either a noticeable or significant problem, while 432 respondents reported experiencing difficulties accessing GP or other healthcare services either regularly or occasionally. These findings are consistent with the Parish Council's concerns regarding the cumulative implications of the proposed allocations and the need for the Plan to demonstrate that necessary infrastructure can be delivered in a timely and effective manner.</w:t>
      </w:r>
    </w:p>
    <w:p w14:paraId="6AA2264F" w14:textId="1F8595BE" w:rsidR="00D63A55" w:rsidRPr="00986672" w:rsidRDefault="00D63A55" w:rsidP="00D63A55">
      <w:pPr>
        <w:pStyle w:val="BodyText"/>
        <w:spacing w:line="360" w:lineRule="auto"/>
        <w:jc w:val="both"/>
        <w:rPr>
          <w:rFonts w:ascii="Arial" w:hAnsi="Arial" w:cs="Arial"/>
        </w:rPr>
      </w:pPr>
      <w:r w:rsidRPr="00986672">
        <w:rPr>
          <w:rFonts w:ascii="Arial" w:hAnsi="Arial" w:cs="Arial"/>
          <w:lang w:eastAsia="en-GB"/>
        </w:rPr>
        <w:t>The survey provides relevant</w:t>
      </w:r>
      <w:r w:rsidR="00073CC6" w:rsidRPr="00986672">
        <w:rPr>
          <w:rFonts w:ascii="Arial" w:hAnsi="Arial" w:cs="Arial"/>
          <w:lang w:eastAsia="en-GB"/>
        </w:rPr>
        <w:t xml:space="preserve">, most up to </w:t>
      </w:r>
      <w:proofErr w:type="gramStart"/>
      <w:r w:rsidR="00073CC6" w:rsidRPr="00986672">
        <w:rPr>
          <w:rFonts w:ascii="Arial" w:hAnsi="Arial" w:cs="Arial"/>
          <w:lang w:eastAsia="en-GB"/>
        </w:rPr>
        <w:t xml:space="preserve">date, </w:t>
      </w:r>
      <w:r w:rsidRPr="00986672">
        <w:rPr>
          <w:rFonts w:ascii="Arial" w:hAnsi="Arial" w:cs="Arial"/>
          <w:lang w:eastAsia="en-GB"/>
        </w:rPr>
        <w:t xml:space="preserve"> local</w:t>
      </w:r>
      <w:proofErr w:type="gramEnd"/>
      <w:r w:rsidRPr="00986672">
        <w:rPr>
          <w:rFonts w:ascii="Arial" w:hAnsi="Arial" w:cs="Arial"/>
          <w:lang w:eastAsia="en-GB"/>
        </w:rPr>
        <w:t xml:space="preserve"> evidence of existing conditions and community experience which should be considered alongside the Council's technical evidence base. </w:t>
      </w:r>
      <w:proofErr w:type="gramStart"/>
      <w:r w:rsidRPr="00986672">
        <w:rPr>
          <w:rFonts w:ascii="Arial" w:hAnsi="Arial" w:cs="Arial"/>
          <w:lang w:eastAsia="en-GB"/>
        </w:rPr>
        <w:t>In particular, where</w:t>
      </w:r>
      <w:proofErr w:type="gramEnd"/>
      <w:r w:rsidRPr="00986672">
        <w:rPr>
          <w:rFonts w:ascii="Arial" w:hAnsi="Arial" w:cs="Arial"/>
          <w:lang w:eastAsia="en-GB"/>
        </w:rPr>
        <w:t xml:space="preserve"> the </w:t>
      </w:r>
      <w:r w:rsidR="0099572C" w:rsidRPr="00986672">
        <w:rPr>
          <w:rFonts w:ascii="Arial" w:hAnsi="Arial" w:cs="Arial"/>
          <w:lang w:eastAsia="en-GB"/>
        </w:rPr>
        <w:t xml:space="preserve">Local </w:t>
      </w:r>
      <w:r w:rsidRPr="00986672">
        <w:rPr>
          <w:rFonts w:ascii="Arial" w:hAnsi="Arial" w:cs="Arial"/>
          <w:lang w:eastAsia="en-GB"/>
        </w:rPr>
        <w:t>Plan relies upon the capacity of existing settlements and infrastructure to accommodate substantial growth, the absence of a sufficiently granular assessment of local infrastructure capacity becomes particularly significant.</w:t>
      </w:r>
    </w:p>
    <w:p w14:paraId="55CB89BC" w14:textId="211F7D22" w:rsidR="000D5598" w:rsidRPr="00986672" w:rsidRDefault="000D5598" w:rsidP="000D5598">
      <w:pPr>
        <w:pStyle w:val="DLP11Paragraphs"/>
        <w:numPr>
          <w:ilvl w:val="0"/>
          <w:numId w:val="0"/>
        </w:numPr>
        <w:ind w:left="737" w:hanging="737"/>
        <w:rPr>
          <w:b/>
          <w:bCs/>
          <w:sz w:val="20"/>
          <w:szCs w:val="20"/>
        </w:rPr>
      </w:pPr>
      <w:r w:rsidRPr="00986672">
        <w:rPr>
          <w:b/>
          <w:bCs/>
          <w:sz w:val="20"/>
          <w:szCs w:val="20"/>
        </w:rPr>
        <w:t>Policy S</w:t>
      </w:r>
      <w:r w:rsidR="00891543" w:rsidRPr="00986672">
        <w:rPr>
          <w:b/>
          <w:bCs/>
          <w:sz w:val="20"/>
          <w:szCs w:val="20"/>
        </w:rPr>
        <w:t>T1</w:t>
      </w:r>
      <w:r w:rsidR="00854B4B" w:rsidRPr="00986672">
        <w:rPr>
          <w:b/>
          <w:bCs/>
          <w:sz w:val="20"/>
          <w:szCs w:val="20"/>
        </w:rPr>
        <w:t xml:space="preserve">: </w:t>
      </w:r>
      <w:r w:rsidR="00B95514" w:rsidRPr="00986672">
        <w:rPr>
          <w:b/>
          <w:bCs/>
          <w:sz w:val="20"/>
          <w:szCs w:val="20"/>
        </w:rPr>
        <w:t xml:space="preserve">A Balanced Strategy for Growth </w:t>
      </w:r>
      <w:r w:rsidR="00854B4B" w:rsidRPr="00986672">
        <w:rPr>
          <w:b/>
          <w:bCs/>
          <w:sz w:val="20"/>
          <w:szCs w:val="20"/>
        </w:rPr>
        <w:t xml:space="preserve"> </w:t>
      </w:r>
    </w:p>
    <w:p w14:paraId="1772527F" w14:textId="77777777" w:rsidR="00AA771D" w:rsidRPr="00986672" w:rsidRDefault="00AA771D" w:rsidP="00F6562A">
      <w:pPr>
        <w:pStyle w:val="BodyText"/>
        <w:spacing w:line="360" w:lineRule="auto"/>
        <w:jc w:val="both"/>
        <w:rPr>
          <w:rFonts w:ascii="Arial" w:hAnsi="Arial" w:cs="Arial"/>
        </w:rPr>
      </w:pPr>
      <w:r w:rsidRPr="00986672">
        <w:rPr>
          <w:rFonts w:ascii="Arial" w:eastAsiaTheme="minorHAnsi" w:hAnsi="Arial" w:cs="Arial"/>
        </w:rPr>
        <w:t>The Parish Council supports the principle of directing development towards sustainable locations. However, the Local Plan must demonstrate not only that settlements have been correctly categorised but also that the resulting pattern of growth has been derived through a consistent application of the evidence base. In the Parish Council's view, the Local Plan does not adequately explain how the Settlement Hierarchy Study, Sustainability Appraisal, Infrastructure Delivery Plan and site selection process have collectively informed the proposed distribution of development.</w:t>
      </w:r>
    </w:p>
    <w:p w14:paraId="40B3C0BB" w14:textId="2D2FA24E" w:rsidR="00F6562A" w:rsidRPr="00986672" w:rsidRDefault="003B3ADF" w:rsidP="00F6562A">
      <w:pPr>
        <w:pStyle w:val="BodyText"/>
        <w:spacing w:line="360" w:lineRule="auto"/>
        <w:jc w:val="both"/>
        <w:rPr>
          <w:rFonts w:ascii="Arial" w:hAnsi="Arial" w:cs="Arial"/>
        </w:rPr>
      </w:pPr>
      <w:r w:rsidRPr="00986672">
        <w:rPr>
          <w:rFonts w:ascii="Arial" w:eastAsiaTheme="minorHAnsi" w:hAnsi="Arial" w:cs="Arial"/>
        </w:rPr>
        <w:t xml:space="preserve">The Draft Local Plan identifies Otford as a Primary Service Settlement, placing it within the third tier of the proposed settlement hierarchy below the Principal Town and Town categories but above Secondary Service Settlements. The supporting text explains that settlements within this tier are expected to accommodate </w:t>
      </w:r>
      <w:r w:rsidRPr="00986672">
        <w:rPr>
          <w:rFonts w:ascii="Arial" w:eastAsiaTheme="minorHAnsi" w:hAnsi="Arial" w:cs="Arial"/>
          <w:u w:val="single"/>
        </w:rPr>
        <w:t>modest levels of growth</w:t>
      </w:r>
      <w:r w:rsidRPr="00986672">
        <w:rPr>
          <w:rFonts w:ascii="Arial" w:eastAsiaTheme="minorHAnsi" w:hAnsi="Arial" w:cs="Arial"/>
        </w:rPr>
        <w:t xml:space="preserve"> based upon their existing services, facilities and accessibility.</w:t>
      </w:r>
    </w:p>
    <w:p w14:paraId="781C3D08" w14:textId="666DC76A" w:rsidR="00CF4A81" w:rsidRPr="00986672" w:rsidRDefault="003B3ADF" w:rsidP="00F6562A">
      <w:pPr>
        <w:pStyle w:val="BodyText"/>
        <w:spacing w:line="360" w:lineRule="auto"/>
        <w:jc w:val="both"/>
        <w:rPr>
          <w:rFonts w:ascii="Arial" w:hAnsi="Arial" w:cs="Arial"/>
        </w:rPr>
      </w:pPr>
      <w:r w:rsidRPr="00986672">
        <w:rPr>
          <w:rFonts w:ascii="Arial" w:eastAsiaTheme="minorHAnsi" w:hAnsi="Arial" w:cs="Arial"/>
        </w:rPr>
        <w:t xml:space="preserve">The emerging Spatial Strategy represents a departure from the adopted Local Plan. Under the previous hierarchy, Otford was identified as a Local Service Centre, </w:t>
      </w:r>
      <w:r w:rsidR="00072982" w:rsidRPr="00986672">
        <w:rPr>
          <w:rFonts w:ascii="Arial" w:eastAsiaTheme="minorHAnsi" w:hAnsi="Arial" w:cs="Arial"/>
        </w:rPr>
        <w:t xml:space="preserve">where development was expected to </w:t>
      </w:r>
      <w:r w:rsidR="00072982" w:rsidRPr="00986672">
        <w:rPr>
          <w:rFonts w:ascii="Arial" w:eastAsiaTheme="minorHAnsi" w:hAnsi="Arial" w:cs="Arial"/>
          <w:u w:val="single"/>
        </w:rPr>
        <w:t>remain limited in scale</w:t>
      </w:r>
      <w:r w:rsidR="00072982" w:rsidRPr="00986672">
        <w:rPr>
          <w:rFonts w:ascii="Arial" w:eastAsiaTheme="minorHAnsi" w:hAnsi="Arial" w:cs="Arial"/>
        </w:rPr>
        <w:t xml:space="preserve"> and respond to the character and environmental constraints of the village.</w:t>
      </w:r>
      <w:r w:rsidR="005A2E9C" w:rsidRPr="00986672">
        <w:rPr>
          <w:rFonts w:ascii="Arial" w:eastAsiaTheme="minorHAnsi" w:hAnsi="Arial" w:cs="Arial"/>
        </w:rPr>
        <w:t xml:space="preserve"> The adopted Local Plan expressly states that "</w:t>
      </w:r>
      <w:r w:rsidR="005A2E9C" w:rsidRPr="00986672">
        <w:rPr>
          <w:rFonts w:ascii="Arial" w:eastAsiaTheme="minorHAnsi" w:hAnsi="Arial" w:cs="Arial"/>
          <w:i/>
          <w:iCs/>
        </w:rPr>
        <w:t xml:space="preserve">New Ash Green, Otford and Westerham will be locations for limited development in accordance with Policy LO7 (Development in Rural </w:t>
      </w:r>
      <w:r w:rsidR="005A2E9C" w:rsidRPr="00986672">
        <w:rPr>
          <w:rFonts w:ascii="Arial" w:eastAsiaTheme="minorHAnsi" w:hAnsi="Arial" w:cs="Arial"/>
          <w:i/>
          <w:iCs/>
        </w:rPr>
        <w:lastRenderedPageBreak/>
        <w:t>Areas)."</w:t>
      </w:r>
      <w:r w:rsidR="005A2E9C" w:rsidRPr="00986672">
        <w:rPr>
          <w:rFonts w:ascii="Arial" w:eastAsiaTheme="minorHAnsi" w:hAnsi="Arial" w:cs="Arial"/>
        </w:rPr>
        <w:t xml:space="preserve"> Policy LO7 directs development towards small-scale proposals that are appropriate to the character, function and environmental capacity of rural settlements.</w:t>
      </w:r>
    </w:p>
    <w:p w14:paraId="0ED5EFBB" w14:textId="0ACD9D89" w:rsidR="005A2E9C" w:rsidRPr="00986672" w:rsidRDefault="005A2E9C" w:rsidP="00F6562A">
      <w:pPr>
        <w:pStyle w:val="BodyText"/>
        <w:spacing w:line="360" w:lineRule="auto"/>
        <w:jc w:val="both"/>
        <w:rPr>
          <w:rFonts w:ascii="Arial" w:hAnsi="Arial" w:cs="Arial"/>
        </w:rPr>
      </w:pPr>
      <w:r w:rsidRPr="00986672">
        <w:rPr>
          <w:rFonts w:ascii="Arial" w:hAnsi="Arial" w:cs="Arial"/>
        </w:rPr>
        <w:t xml:space="preserve">This approach is reinforced by supporting paragraph 4.5.5 of the adopted </w:t>
      </w:r>
      <w:r w:rsidR="00E54080" w:rsidRPr="00986672">
        <w:rPr>
          <w:rFonts w:ascii="Arial" w:hAnsi="Arial" w:cs="Arial"/>
        </w:rPr>
        <w:t xml:space="preserve">Local </w:t>
      </w:r>
      <w:r w:rsidRPr="00986672">
        <w:rPr>
          <w:rFonts w:ascii="Arial" w:hAnsi="Arial" w:cs="Arial"/>
        </w:rPr>
        <w:t xml:space="preserve">Plan, which recognises that </w:t>
      </w:r>
      <w:r w:rsidR="00040D8C" w:rsidRPr="00986672">
        <w:rPr>
          <w:rFonts w:ascii="Arial" w:hAnsi="Arial" w:cs="Arial"/>
        </w:rPr>
        <w:t>‘</w:t>
      </w:r>
      <w:r w:rsidRPr="00986672">
        <w:rPr>
          <w:rFonts w:ascii="Arial" w:hAnsi="Arial" w:cs="Arial"/>
          <w:i/>
          <w:iCs/>
        </w:rPr>
        <w:t>in Otford local environmental factors, including significant areas of open space, limit the scope for further development. The future emphasis is likely to be primarily on small sites</w:t>
      </w:r>
      <w:r w:rsidRPr="00986672">
        <w:rPr>
          <w:rFonts w:ascii="Arial" w:hAnsi="Arial" w:cs="Arial"/>
        </w:rPr>
        <w:t>.</w:t>
      </w:r>
      <w:r w:rsidR="00040D8C" w:rsidRPr="00986672">
        <w:rPr>
          <w:rFonts w:ascii="Arial" w:hAnsi="Arial" w:cs="Arial"/>
        </w:rPr>
        <w:t>’</w:t>
      </w:r>
      <w:r w:rsidRPr="00986672">
        <w:rPr>
          <w:rFonts w:ascii="Arial" w:hAnsi="Arial" w:cs="Arial"/>
        </w:rPr>
        <w:t xml:space="preserve"> The constraints identified in the adopted </w:t>
      </w:r>
      <w:r w:rsidR="002D7DE9" w:rsidRPr="00986672">
        <w:rPr>
          <w:rFonts w:ascii="Arial" w:hAnsi="Arial" w:cs="Arial"/>
        </w:rPr>
        <w:t xml:space="preserve">Local </w:t>
      </w:r>
      <w:r w:rsidRPr="00986672">
        <w:rPr>
          <w:rFonts w:ascii="Arial" w:hAnsi="Arial" w:cs="Arial"/>
        </w:rPr>
        <w:t>Plan remain today. Otford continues to contain extensive areas of protected open space, its community facilities are broadly unchanged, and there have been no material changes to the village's environmental capacity that would justify a fundamentally different development strategy.</w:t>
      </w:r>
    </w:p>
    <w:p w14:paraId="4B96A4DF" w14:textId="24287153" w:rsidR="004F4623" w:rsidRPr="00986672" w:rsidRDefault="005A2E9C" w:rsidP="004F4623">
      <w:pPr>
        <w:pStyle w:val="BodyText"/>
        <w:spacing w:line="360" w:lineRule="auto"/>
        <w:jc w:val="both"/>
        <w:rPr>
          <w:rFonts w:ascii="Arial" w:hAnsi="Arial" w:cs="Arial"/>
        </w:rPr>
      </w:pPr>
      <w:r w:rsidRPr="00986672">
        <w:rPr>
          <w:rFonts w:ascii="Arial" w:hAnsi="Arial" w:cs="Arial"/>
        </w:rPr>
        <w:t>Notwithstanding this, the emerging Local Plan reclassifies Otford as a Primary Service Settlement</w:t>
      </w:r>
      <w:r w:rsidR="005139DD" w:rsidRPr="00986672">
        <w:rPr>
          <w:rFonts w:ascii="Arial" w:hAnsi="Arial" w:cs="Arial"/>
        </w:rPr>
        <w:t xml:space="preserve">, </w:t>
      </w:r>
      <w:r w:rsidRPr="00986672">
        <w:rPr>
          <w:rFonts w:ascii="Arial" w:hAnsi="Arial" w:cs="Arial"/>
        </w:rPr>
        <w:t xml:space="preserve">identifying it as capable of accommodating substantially greater levels of growth. </w:t>
      </w:r>
    </w:p>
    <w:p w14:paraId="18FE4947" w14:textId="02CE0864" w:rsidR="004F4623" w:rsidRPr="00986672" w:rsidRDefault="004F4623" w:rsidP="003D36A8">
      <w:pPr>
        <w:pStyle w:val="BodyText"/>
        <w:spacing w:line="360" w:lineRule="auto"/>
        <w:jc w:val="both"/>
        <w:rPr>
          <w:rFonts w:ascii="Arial" w:hAnsi="Arial" w:cs="Arial"/>
        </w:rPr>
      </w:pPr>
      <w:r w:rsidRPr="00986672">
        <w:rPr>
          <w:rFonts w:ascii="Arial" w:hAnsi="Arial" w:cs="Arial"/>
          <w:lang w:eastAsia="en-GB"/>
        </w:rPr>
        <w:t xml:space="preserve">The Council's justification for identifying Otford as a Primary Service Settlement appears to rely heavily on the presence of a railway station. Whilst Otford Station falls within one of the top 60 Travel to Work Areas by Gross Value Added (GVA) and therefore meets the National Development Management Policies (NDMPs) definition of a </w:t>
      </w:r>
      <w:r w:rsidR="00FD2651" w:rsidRPr="00986672">
        <w:rPr>
          <w:rFonts w:ascii="Arial" w:hAnsi="Arial" w:cs="Arial"/>
          <w:lang w:eastAsia="en-GB"/>
        </w:rPr>
        <w:t>‘</w:t>
      </w:r>
      <w:r w:rsidRPr="00986672">
        <w:rPr>
          <w:rFonts w:ascii="Arial" w:hAnsi="Arial" w:cs="Arial"/>
          <w:lang w:eastAsia="en-GB"/>
        </w:rPr>
        <w:t>well-connected</w:t>
      </w:r>
      <w:r w:rsidR="00FD2651" w:rsidRPr="00986672">
        <w:rPr>
          <w:rFonts w:ascii="Arial" w:hAnsi="Arial" w:cs="Arial"/>
          <w:lang w:eastAsia="en-GB"/>
        </w:rPr>
        <w:t>’</w:t>
      </w:r>
      <w:r w:rsidRPr="00986672">
        <w:rPr>
          <w:rFonts w:ascii="Arial" w:hAnsi="Arial" w:cs="Arial"/>
          <w:lang w:eastAsia="en-GB"/>
        </w:rPr>
        <w:t xml:space="preserve"> railway station, this does not</w:t>
      </w:r>
      <w:proofErr w:type="gramStart"/>
      <w:r w:rsidRPr="00986672">
        <w:rPr>
          <w:rFonts w:ascii="Arial" w:hAnsi="Arial" w:cs="Arial"/>
          <w:lang w:eastAsia="en-GB"/>
        </w:rPr>
        <w:t>, in itself, justify</w:t>
      </w:r>
      <w:proofErr w:type="gramEnd"/>
      <w:r w:rsidRPr="00986672">
        <w:rPr>
          <w:rFonts w:ascii="Arial" w:hAnsi="Arial" w:cs="Arial"/>
          <w:lang w:eastAsia="en-GB"/>
        </w:rPr>
        <w:t xml:space="preserve"> the allocation of land for development.</w:t>
      </w:r>
      <w:r w:rsidR="003D36A8" w:rsidRPr="00986672">
        <w:rPr>
          <w:rFonts w:ascii="Arial" w:hAnsi="Arial" w:cs="Arial"/>
        </w:rPr>
        <w:t xml:space="preserve"> </w:t>
      </w:r>
      <w:r w:rsidRPr="00986672">
        <w:rPr>
          <w:rFonts w:ascii="Arial" w:hAnsi="Arial" w:cs="Arial"/>
          <w:lang w:eastAsia="en-GB"/>
        </w:rPr>
        <w:t xml:space="preserve">The relevant NDMP test requires consideration of whether the site is well related to a well-connected railway station and whether the scale of development proposed can be accommodated, </w:t>
      </w:r>
      <w:proofErr w:type="gramStart"/>
      <w:r w:rsidRPr="00986672">
        <w:rPr>
          <w:rFonts w:ascii="Arial" w:hAnsi="Arial" w:cs="Arial"/>
          <w:lang w:eastAsia="en-GB"/>
        </w:rPr>
        <w:t>taking into account</w:t>
      </w:r>
      <w:proofErr w:type="gramEnd"/>
      <w:r w:rsidRPr="00986672">
        <w:rPr>
          <w:rFonts w:ascii="Arial" w:hAnsi="Arial" w:cs="Arial"/>
          <w:lang w:eastAsia="en-GB"/>
        </w:rPr>
        <w:t xml:space="preserve"> existing or proposed infrastructure. These are distinct considerations which require site-specific assessment.</w:t>
      </w:r>
    </w:p>
    <w:p w14:paraId="5D54510B" w14:textId="69991AEE" w:rsidR="00F67634" w:rsidRPr="00645812" w:rsidRDefault="004F4623" w:rsidP="00645812">
      <w:pPr>
        <w:pStyle w:val="BodyText"/>
        <w:spacing w:line="360" w:lineRule="auto"/>
        <w:jc w:val="both"/>
        <w:rPr>
          <w:rFonts w:ascii="Arial" w:hAnsi="Arial" w:cs="Arial"/>
        </w:rPr>
      </w:pPr>
      <w:r w:rsidRPr="00986672">
        <w:rPr>
          <w:rFonts w:ascii="Arial" w:hAnsi="Arial" w:cs="Arial"/>
          <w:lang w:eastAsia="en-GB"/>
        </w:rPr>
        <w:t xml:space="preserve">In this instance, the proposed allocation is approximately 1.7 kilometres from Otford Station, significantly exceeding the commonly accepted 800-metre (approximately 10-minute) walking distance generally used within national planning guidance and transport planning practice to define a comfortable walking catchment for rail accessibility. </w:t>
      </w:r>
      <w:proofErr w:type="gramStart"/>
      <w:r w:rsidRPr="00986672">
        <w:rPr>
          <w:rFonts w:ascii="Arial" w:hAnsi="Arial" w:cs="Arial"/>
          <w:lang w:eastAsia="en-GB"/>
        </w:rPr>
        <w:t>As a consequence</w:t>
      </w:r>
      <w:proofErr w:type="gramEnd"/>
      <w:r w:rsidRPr="00986672">
        <w:rPr>
          <w:rFonts w:ascii="Arial" w:hAnsi="Arial" w:cs="Arial"/>
          <w:lang w:eastAsia="en-GB"/>
        </w:rPr>
        <w:t>, it is questionable whether the site can reasonably be regarded as being well related to the railway station for the purposes of the NDMP.</w:t>
      </w:r>
    </w:p>
    <w:p w14:paraId="6304B26A" w14:textId="10B710F1" w:rsidR="004F4623" w:rsidRPr="00986672" w:rsidRDefault="004F4623" w:rsidP="004F4623">
      <w:pPr>
        <w:pStyle w:val="BodyText"/>
        <w:spacing w:line="360" w:lineRule="auto"/>
        <w:jc w:val="both"/>
        <w:rPr>
          <w:rFonts w:ascii="Arial" w:hAnsi="Arial" w:cs="Arial"/>
        </w:rPr>
      </w:pPr>
      <w:r w:rsidRPr="00986672">
        <w:rPr>
          <w:rFonts w:ascii="Arial" w:hAnsi="Arial" w:cs="Arial"/>
          <w:lang w:eastAsia="en-GB"/>
        </w:rPr>
        <w:t xml:space="preserve">Furthermore, there </w:t>
      </w:r>
      <w:r w:rsidR="00B42839" w:rsidRPr="00986672">
        <w:rPr>
          <w:rFonts w:ascii="Arial" w:hAnsi="Arial" w:cs="Arial"/>
          <w:lang w:eastAsia="en-GB"/>
        </w:rPr>
        <w:t>is no</w:t>
      </w:r>
      <w:r w:rsidRPr="00986672">
        <w:rPr>
          <w:rFonts w:ascii="Arial" w:hAnsi="Arial" w:cs="Arial"/>
          <w:lang w:eastAsia="en-GB"/>
        </w:rPr>
        <w:t xml:space="preserve"> evidence</w:t>
      </w:r>
      <w:r w:rsidR="00B42839" w:rsidRPr="00986672">
        <w:rPr>
          <w:rFonts w:ascii="Arial" w:hAnsi="Arial" w:cs="Arial"/>
          <w:lang w:eastAsia="en-GB"/>
        </w:rPr>
        <w:t xml:space="preserve"> of </w:t>
      </w:r>
      <w:r w:rsidR="00F66006" w:rsidRPr="00986672">
        <w:rPr>
          <w:rFonts w:ascii="Arial" w:hAnsi="Arial" w:cs="Arial"/>
          <w:lang w:eastAsia="en-GB"/>
        </w:rPr>
        <w:t xml:space="preserve">committed </w:t>
      </w:r>
      <w:r w:rsidR="00B42839" w:rsidRPr="00986672">
        <w:rPr>
          <w:rFonts w:ascii="Arial" w:hAnsi="Arial" w:cs="Arial"/>
          <w:lang w:eastAsia="en-GB"/>
        </w:rPr>
        <w:t xml:space="preserve">proposed </w:t>
      </w:r>
      <w:r w:rsidRPr="00986672">
        <w:rPr>
          <w:rFonts w:ascii="Arial" w:hAnsi="Arial" w:cs="Arial"/>
          <w:lang w:eastAsia="en-GB"/>
        </w:rPr>
        <w:t xml:space="preserve">infrastructure </w:t>
      </w:r>
      <w:r w:rsidR="00B42839" w:rsidRPr="00986672">
        <w:rPr>
          <w:rFonts w:ascii="Arial" w:hAnsi="Arial" w:cs="Arial"/>
          <w:lang w:eastAsia="en-GB"/>
        </w:rPr>
        <w:t xml:space="preserve">improvements </w:t>
      </w:r>
      <w:r w:rsidRPr="00986672">
        <w:rPr>
          <w:rFonts w:ascii="Arial" w:hAnsi="Arial" w:cs="Arial"/>
          <w:lang w:eastAsia="en-GB"/>
        </w:rPr>
        <w:t>within Otford, particularly</w:t>
      </w:r>
      <w:r w:rsidR="00B42839" w:rsidRPr="00986672">
        <w:rPr>
          <w:rFonts w:ascii="Arial" w:hAnsi="Arial" w:cs="Arial"/>
          <w:lang w:eastAsia="en-GB"/>
        </w:rPr>
        <w:t xml:space="preserve"> along Pilgrim’s Way</w:t>
      </w:r>
      <w:r w:rsidR="00923D71" w:rsidRPr="00986672">
        <w:rPr>
          <w:rFonts w:ascii="Arial" w:hAnsi="Arial" w:cs="Arial"/>
          <w:lang w:eastAsia="en-GB"/>
        </w:rPr>
        <w:t xml:space="preserve"> West</w:t>
      </w:r>
      <w:r w:rsidR="00530300" w:rsidRPr="00986672">
        <w:rPr>
          <w:rFonts w:ascii="Arial" w:hAnsi="Arial" w:cs="Arial"/>
          <w:lang w:eastAsia="en-GB"/>
        </w:rPr>
        <w:t xml:space="preserve"> to serve the development. </w:t>
      </w:r>
    </w:p>
    <w:p w14:paraId="2E852E49" w14:textId="2BBA9370" w:rsidR="00703C83" w:rsidRPr="00986672" w:rsidRDefault="004F4623" w:rsidP="003941F2">
      <w:pPr>
        <w:pStyle w:val="BodyText"/>
        <w:spacing w:line="360" w:lineRule="auto"/>
        <w:jc w:val="both"/>
        <w:rPr>
          <w:rFonts w:ascii="Arial" w:hAnsi="Arial" w:cs="Arial"/>
        </w:rPr>
      </w:pPr>
      <w:r w:rsidRPr="00986672">
        <w:rPr>
          <w:rFonts w:ascii="Arial" w:hAnsi="Arial" w:cs="Arial"/>
          <w:lang w:eastAsia="en-GB"/>
        </w:rPr>
        <w:t>The presence of a railway station within the settlement should not be treated as determinative where the allocation itself is not well related to that station and where there remains uncertainty as to whether the proposed scale of development can be supported by the necessary infrastructure.</w:t>
      </w:r>
      <w:r w:rsidR="003941F2" w:rsidRPr="00986672">
        <w:rPr>
          <w:rFonts w:ascii="Arial" w:hAnsi="Arial" w:cs="Arial"/>
        </w:rPr>
        <w:t xml:space="preserve"> </w:t>
      </w:r>
      <w:r w:rsidR="00703C83" w:rsidRPr="00986672">
        <w:rPr>
          <w:rFonts w:ascii="Arial" w:hAnsi="Arial" w:cs="Arial"/>
        </w:rPr>
        <w:t xml:space="preserve">The Council has therefore failed to explain what material change in circumstances justifies such a significant alteration to the spatial strategy. The environmental constraints that previously limited growth remain substantially unchanged, and there has been no corresponding improvement in </w:t>
      </w:r>
      <w:r w:rsidR="00703C83" w:rsidRPr="00986672">
        <w:rPr>
          <w:rFonts w:ascii="Arial" w:hAnsi="Arial" w:cs="Arial"/>
        </w:rPr>
        <w:lastRenderedPageBreak/>
        <w:t>infrastructure, services or environmental capacity that would support a markedly different planning conclusion.</w:t>
      </w:r>
    </w:p>
    <w:p w14:paraId="0589789B" w14:textId="194AB24A" w:rsidR="00F6562A" w:rsidRPr="00986672" w:rsidRDefault="003B3ADF" w:rsidP="00F6562A">
      <w:pPr>
        <w:pStyle w:val="BodyText"/>
        <w:spacing w:line="360" w:lineRule="auto"/>
        <w:jc w:val="both"/>
        <w:rPr>
          <w:rFonts w:ascii="Arial" w:hAnsi="Arial" w:cs="Arial"/>
        </w:rPr>
      </w:pPr>
      <w:r w:rsidRPr="00986672">
        <w:rPr>
          <w:rFonts w:ascii="Arial" w:eastAsiaTheme="minorHAnsi" w:hAnsi="Arial" w:cs="Arial"/>
        </w:rPr>
        <w:t>Whilst the Settlement Hierarchy Study</w:t>
      </w:r>
      <w:r w:rsidR="009516D8" w:rsidRPr="00986672">
        <w:rPr>
          <w:rFonts w:ascii="Arial" w:eastAsiaTheme="minorHAnsi" w:hAnsi="Arial" w:cs="Arial"/>
        </w:rPr>
        <w:t xml:space="preserve"> </w:t>
      </w:r>
      <w:r w:rsidRPr="00986672">
        <w:rPr>
          <w:rFonts w:ascii="Arial" w:eastAsiaTheme="minorHAnsi" w:hAnsi="Arial" w:cs="Arial"/>
        </w:rPr>
        <w:t xml:space="preserve">explains the revised scoring methodology, it is considerably less clear what material changes have occurred in the role, function or characteristics of Otford and </w:t>
      </w:r>
      <w:proofErr w:type="spellStart"/>
      <w:r w:rsidRPr="00986672">
        <w:rPr>
          <w:rFonts w:ascii="Arial" w:eastAsiaTheme="minorHAnsi" w:hAnsi="Arial" w:cs="Arial"/>
        </w:rPr>
        <w:t>Kemsing</w:t>
      </w:r>
      <w:proofErr w:type="spellEnd"/>
      <w:r w:rsidRPr="00986672">
        <w:rPr>
          <w:rFonts w:ascii="Arial" w:eastAsiaTheme="minorHAnsi" w:hAnsi="Arial" w:cs="Arial"/>
        </w:rPr>
        <w:t xml:space="preserve"> that justify their revised classifications. </w:t>
      </w:r>
      <w:r w:rsidR="006D3FF3" w:rsidRPr="00986672">
        <w:rPr>
          <w:rFonts w:ascii="Arial" w:hAnsi="Arial" w:cs="Arial"/>
          <w:color w:val="0D0D0D"/>
          <w:shd w:val="clear" w:color="auto" w:fill="FCFCFC"/>
        </w:rPr>
        <w:t>The Parish Council does not dispute that Otford contains a range of facilities. However, the existence of local services does not</w:t>
      </w:r>
      <w:proofErr w:type="gramStart"/>
      <w:r w:rsidR="006D3FF3" w:rsidRPr="00986672">
        <w:rPr>
          <w:rFonts w:ascii="Arial" w:hAnsi="Arial" w:cs="Arial"/>
          <w:color w:val="0D0D0D"/>
          <w:shd w:val="clear" w:color="auto" w:fill="FCFCFC"/>
        </w:rPr>
        <w:t>, in itself, demonstrate</w:t>
      </w:r>
      <w:proofErr w:type="gramEnd"/>
      <w:r w:rsidR="006D3FF3" w:rsidRPr="00986672">
        <w:rPr>
          <w:rFonts w:ascii="Arial" w:hAnsi="Arial" w:cs="Arial"/>
          <w:color w:val="0D0D0D"/>
          <w:shd w:val="clear" w:color="auto" w:fill="FCFCFC"/>
        </w:rPr>
        <w:t xml:space="preserve"> that the settlement has the environmental, physical or infrastructure capacity to accommodate the level of growth proposed by the Local Plan. A settlement hierarchy should inform where development is most sustainable, but it should not be treated as the sole determinant of development capacity.</w:t>
      </w:r>
    </w:p>
    <w:p w14:paraId="102EBA20" w14:textId="6AC5BC79" w:rsidR="003B3ADF" w:rsidRPr="00986672" w:rsidRDefault="003B3ADF" w:rsidP="00F6562A">
      <w:pPr>
        <w:pStyle w:val="BodyText"/>
        <w:spacing w:line="360" w:lineRule="auto"/>
        <w:jc w:val="both"/>
        <w:rPr>
          <w:rFonts w:ascii="Arial" w:hAnsi="Arial" w:cs="Arial"/>
        </w:rPr>
      </w:pPr>
      <w:r w:rsidRPr="00986672">
        <w:rPr>
          <w:rFonts w:ascii="Arial" w:eastAsiaTheme="minorHAnsi" w:hAnsi="Arial" w:cs="Arial"/>
        </w:rPr>
        <w:t xml:space="preserve">Otford provides </w:t>
      </w:r>
      <w:r w:rsidR="00BB621D">
        <w:rPr>
          <w:rFonts w:ascii="Arial" w:eastAsiaTheme="minorHAnsi" w:hAnsi="Arial" w:cs="Arial"/>
        </w:rPr>
        <w:t>t</w:t>
      </w:r>
      <w:r w:rsidR="004E2794" w:rsidRPr="00986672">
        <w:rPr>
          <w:rFonts w:ascii="Arial" w:eastAsiaTheme="minorHAnsi" w:hAnsi="Arial" w:cs="Arial"/>
        </w:rPr>
        <w:t>he following</w:t>
      </w:r>
      <w:r w:rsidRPr="00986672">
        <w:rPr>
          <w:rFonts w:ascii="Arial" w:eastAsiaTheme="minorHAnsi" w:hAnsi="Arial" w:cs="Arial"/>
        </w:rPr>
        <w:t xml:space="preserve"> local services:</w:t>
      </w:r>
    </w:p>
    <w:p w14:paraId="6BA717D8" w14:textId="77777777" w:rsidR="003B3ADF" w:rsidRPr="00986672" w:rsidRDefault="003B3ADF" w:rsidP="00F6562A">
      <w:pPr>
        <w:pStyle w:val="DLP11Paragraphs"/>
        <w:numPr>
          <w:ilvl w:val="0"/>
          <w:numId w:val="22"/>
        </w:numPr>
        <w:spacing w:line="240" w:lineRule="auto"/>
        <w:ind w:left="1451" w:hanging="357"/>
        <w:rPr>
          <w:sz w:val="20"/>
          <w:szCs w:val="20"/>
        </w:rPr>
      </w:pPr>
      <w:r w:rsidRPr="00986672">
        <w:rPr>
          <w:sz w:val="20"/>
          <w:szCs w:val="20"/>
        </w:rPr>
        <w:t xml:space="preserve">three pre-schools/nurseries; </w:t>
      </w:r>
    </w:p>
    <w:p w14:paraId="044A987B" w14:textId="77777777" w:rsidR="003B3ADF" w:rsidRPr="00986672" w:rsidRDefault="003B3ADF" w:rsidP="00F6562A">
      <w:pPr>
        <w:pStyle w:val="DLP11Paragraphs"/>
        <w:numPr>
          <w:ilvl w:val="0"/>
          <w:numId w:val="22"/>
        </w:numPr>
        <w:spacing w:line="240" w:lineRule="auto"/>
        <w:ind w:left="1451" w:hanging="357"/>
        <w:rPr>
          <w:sz w:val="20"/>
          <w:szCs w:val="20"/>
        </w:rPr>
      </w:pPr>
      <w:r w:rsidRPr="00986672">
        <w:rPr>
          <w:sz w:val="20"/>
          <w:szCs w:val="20"/>
        </w:rPr>
        <w:t xml:space="preserve">one state primary school and two independent schools; </w:t>
      </w:r>
    </w:p>
    <w:p w14:paraId="3CC86673" w14:textId="77777777" w:rsidR="003B3ADF" w:rsidRPr="00986672" w:rsidRDefault="003B3ADF" w:rsidP="00F6562A">
      <w:pPr>
        <w:pStyle w:val="DLP11Paragraphs"/>
        <w:numPr>
          <w:ilvl w:val="0"/>
          <w:numId w:val="22"/>
        </w:numPr>
        <w:spacing w:line="240" w:lineRule="auto"/>
        <w:ind w:left="1451" w:hanging="357"/>
        <w:rPr>
          <w:sz w:val="20"/>
          <w:szCs w:val="20"/>
        </w:rPr>
      </w:pPr>
      <w:r w:rsidRPr="00986672">
        <w:rPr>
          <w:sz w:val="20"/>
          <w:szCs w:val="20"/>
        </w:rPr>
        <w:t xml:space="preserve">a medical practice; </w:t>
      </w:r>
    </w:p>
    <w:p w14:paraId="6F0F135B" w14:textId="77777777" w:rsidR="003B3ADF" w:rsidRPr="00986672" w:rsidRDefault="003B3ADF" w:rsidP="00F6562A">
      <w:pPr>
        <w:pStyle w:val="DLP11Paragraphs"/>
        <w:numPr>
          <w:ilvl w:val="0"/>
          <w:numId w:val="22"/>
        </w:numPr>
        <w:spacing w:line="240" w:lineRule="auto"/>
        <w:ind w:left="1451" w:hanging="357"/>
        <w:rPr>
          <w:sz w:val="20"/>
          <w:szCs w:val="20"/>
        </w:rPr>
      </w:pPr>
      <w:r w:rsidRPr="00986672">
        <w:rPr>
          <w:sz w:val="20"/>
          <w:szCs w:val="20"/>
        </w:rPr>
        <w:t xml:space="preserve">village hall; </w:t>
      </w:r>
    </w:p>
    <w:p w14:paraId="30667223" w14:textId="77777777" w:rsidR="003B3ADF" w:rsidRPr="00986672" w:rsidRDefault="003B3ADF" w:rsidP="00F6562A">
      <w:pPr>
        <w:pStyle w:val="DLP11Paragraphs"/>
        <w:numPr>
          <w:ilvl w:val="0"/>
          <w:numId w:val="22"/>
        </w:numPr>
        <w:spacing w:line="240" w:lineRule="auto"/>
        <w:ind w:left="1451" w:hanging="357"/>
        <w:rPr>
          <w:sz w:val="20"/>
          <w:szCs w:val="20"/>
        </w:rPr>
      </w:pPr>
      <w:r w:rsidRPr="00986672">
        <w:rPr>
          <w:sz w:val="20"/>
          <w:szCs w:val="20"/>
        </w:rPr>
        <w:t xml:space="preserve">recreation ground and tennis courts; </w:t>
      </w:r>
    </w:p>
    <w:p w14:paraId="653567BA" w14:textId="77777777" w:rsidR="003B3ADF" w:rsidRPr="00986672" w:rsidRDefault="003B3ADF" w:rsidP="00F6562A">
      <w:pPr>
        <w:pStyle w:val="DLP11Paragraphs"/>
        <w:numPr>
          <w:ilvl w:val="0"/>
          <w:numId w:val="22"/>
        </w:numPr>
        <w:spacing w:line="240" w:lineRule="auto"/>
        <w:ind w:left="1451" w:hanging="357"/>
        <w:rPr>
          <w:sz w:val="20"/>
          <w:szCs w:val="20"/>
        </w:rPr>
      </w:pPr>
      <w:r w:rsidRPr="00986672">
        <w:rPr>
          <w:sz w:val="20"/>
          <w:szCs w:val="20"/>
        </w:rPr>
        <w:t xml:space="preserve">library; </w:t>
      </w:r>
    </w:p>
    <w:p w14:paraId="45B4CF82" w14:textId="13162DA7" w:rsidR="003B3ADF" w:rsidRPr="00986672" w:rsidRDefault="00DC15C3" w:rsidP="00F6562A">
      <w:pPr>
        <w:pStyle w:val="DLP11Paragraphs"/>
        <w:numPr>
          <w:ilvl w:val="0"/>
          <w:numId w:val="22"/>
        </w:numPr>
        <w:spacing w:line="240" w:lineRule="auto"/>
        <w:ind w:left="1451" w:hanging="357"/>
        <w:rPr>
          <w:sz w:val="20"/>
          <w:szCs w:val="20"/>
        </w:rPr>
      </w:pPr>
      <w:r w:rsidRPr="00986672">
        <w:rPr>
          <w:sz w:val="20"/>
          <w:szCs w:val="20"/>
        </w:rPr>
        <w:t xml:space="preserve">One Stop </w:t>
      </w:r>
      <w:r w:rsidR="003B3ADF" w:rsidRPr="00986672">
        <w:rPr>
          <w:sz w:val="20"/>
          <w:szCs w:val="20"/>
        </w:rPr>
        <w:t xml:space="preserve">convenience store; </w:t>
      </w:r>
    </w:p>
    <w:p w14:paraId="44898FC9" w14:textId="77777777" w:rsidR="003B3ADF" w:rsidRPr="00986672" w:rsidRDefault="003B3ADF" w:rsidP="00F6562A">
      <w:pPr>
        <w:pStyle w:val="DLP11Paragraphs"/>
        <w:numPr>
          <w:ilvl w:val="0"/>
          <w:numId w:val="22"/>
        </w:numPr>
        <w:spacing w:line="240" w:lineRule="auto"/>
        <w:rPr>
          <w:sz w:val="20"/>
          <w:szCs w:val="20"/>
        </w:rPr>
      </w:pPr>
      <w:r w:rsidRPr="00986672">
        <w:rPr>
          <w:sz w:val="20"/>
          <w:szCs w:val="20"/>
        </w:rPr>
        <w:t xml:space="preserve">pharmacy; </w:t>
      </w:r>
    </w:p>
    <w:p w14:paraId="6C5DD886" w14:textId="77777777" w:rsidR="003B3ADF" w:rsidRPr="00986672" w:rsidRDefault="003B3ADF" w:rsidP="00F6562A">
      <w:pPr>
        <w:pStyle w:val="DLP11Paragraphs"/>
        <w:numPr>
          <w:ilvl w:val="0"/>
          <w:numId w:val="22"/>
        </w:numPr>
        <w:spacing w:line="240" w:lineRule="auto"/>
        <w:rPr>
          <w:sz w:val="20"/>
          <w:szCs w:val="20"/>
        </w:rPr>
      </w:pPr>
      <w:r w:rsidRPr="00986672">
        <w:rPr>
          <w:sz w:val="20"/>
          <w:szCs w:val="20"/>
        </w:rPr>
        <w:t xml:space="preserve">post office; </w:t>
      </w:r>
    </w:p>
    <w:p w14:paraId="674889F5" w14:textId="77777777" w:rsidR="003B3ADF" w:rsidRPr="00986672" w:rsidRDefault="003B3ADF" w:rsidP="00F6562A">
      <w:pPr>
        <w:pStyle w:val="DLP11Paragraphs"/>
        <w:numPr>
          <w:ilvl w:val="0"/>
          <w:numId w:val="22"/>
        </w:numPr>
        <w:spacing w:line="240" w:lineRule="auto"/>
        <w:rPr>
          <w:sz w:val="20"/>
          <w:szCs w:val="20"/>
        </w:rPr>
      </w:pPr>
      <w:r w:rsidRPr="00986672">
        <w:rPr>
          <w:sz w:val="20"/>
          <w:szCs w:val="20"/>
        </w:rPr>
        <w:t xml:space="preserve">florist; </w:t>
      </w:r>
    </w:p>
    <w:p w14:paraId="2FED3CC4" w14:textId="1DDB1C1E" w:rsidR="00F6562A" w:rsidRPr="00986672" w:rsidRDefault="003B3ADF" w:rsidP="00051FE3">
      <w:pPr>
        <w:pStyle w:val="DLP11Paragraphs"/>
        <w:numPr>
          <w:ilvl w:val="0"/>
          <w:numId w:val="22"/>
        </w:numPr>
        <w:spacing w:line="240" w:lineRule="auto"/>
        <w:rPr>
          <w:sz w:val="20"/>
          <w:szCs w:val="20"/>
        </w:rPr>
      </w:pPr>
      <w:r w:rsidRPr="00986672">
        <w:rPr>
          <w:sz w:val="20"/>
          <w:szCs w:val="20"/>
        </w:rPr>
        <w:t>t</w:t>
      </w:r>
      <w:r w:rsidR="004E02BA">
        <w:rPr>
          <w:sz w:val="20"/>
          <w:szCs w:val="20"/>
        </w:rPr>
        <w:t>hree</w:t>
      </w:r>
      <w:r w:rsidRPr="00986672">
        <w:rPr>
          <w:sz w:val="20"/>
          <w:szCs w:val="20"/>
        </w:rPr>
        <w:t xml:space="preserve"> public houses, </w:t>
      </w:r>
      <w:r w:rsidR="003F38BC">
        <w:rPr>
          <w:sz w:val="20"/>
          <w:szCs w:val="20"/>
        </w:rPr>
        <w:t xml:space="preserve">a </w:t>
      </w:r>
      <w:r w:rsidRPr="00986672">
        <w:rPr>
          <w:sz w:val="20"/>
          <w:szCs w:val="20"/>
        </w:rPr>
        <w:t xml:space="preserve">restaurant and cafés. </w:t>
      </w:r>
    </w:p>
    <w:p w14:paraId="25903C3A" w14:textId="29D86F20" w:rsidR="00F6562A" w:rsidRPr="00986672" w:rsidRDefault="003B3ADF" w:rsidP="00F6562A">
      <w:pPr>
        <w:pStyle w:val="BodyText"/>
        <w:spacing w:line="360" w:lineRule="auto"/>
        <w:jc w:val="both"/>
        <w:rPr>
          <w:rFonts w:ascii="Arial" w:hAnsi="Arial" w:cs="Arial"/>
        </w:rPr>
      </w:pPr>
      <w:r w:rsidRPr="00986672">
        <w:rPr>
          <w:rFonts w:ascii="Arial" w:eastAsiaTheme="minorHAnsi" w:hAnsi="Arial" w:cs="Arial"/>
        </w:rPr>
        <w:t xml:space="preserve">The comparison with other Primary Service Settlements further illustrates this point. Unlike New Ash Green and Hartley, which were planned as larger modern settlements with more expansive layouts and greater capacity for growth, Otford is a compact historic village constrained by Green Belt, the </w:t>
      </w:r>
      <w:proofErr w:type="spellStart"/>
      <w:r w:rsidRPr="00986672">
        <w:rPr>
          <w:rFonts w:ascii="Arial" w:eastAsiaTheme="minorHAnsi" w:hAnsi="Arial" w:cs="Arial"/>
        </w:rPr>
        <w:t>Darent</w:t>
      </w:r>
      <w:proofErr w:type="spellEnd"/>
      <w:r w:rsidRPr="00986672">
        <w:rPr>
          <w:rFonts w:ascii="Arial" w:eastAsiaTheme="minorHAnsi" w:hAnsi="Arial" w:cs="Arial"/>
        </w:rPr>
        <w:t xml:space="preserve"> Valley landscape and its historic settlement pattern. </w:t>
      </w:r>
      <w:r w:rsidR="00C25FDF" w:rsidRPr="00986672">
        <w:rPr>
          <w:rFonts w:ascii="Arial" w:eastAsiaTheme="minorHAnsi" w:hAnsi="Arial" w:cs="Arial"/>
        </w:rPr>
        <w:t xml:space="preserve">This </w:t>
      </w:r>
      <w:r w:rsidRPr="00986672">
        <w:rPr>
          <w:rFonts w:ascii="Arial" w:eastAsiaTheme="minorHAnsi" w:hAnsi="Arial" w:cs="Arial"/>
        </w:rPr>
        <w:t>raises a legitimate question as to whether its classification as a Primary Service Settlement accurately reflects its environmental capacity and strategic role within the settlement hierarchy.</w:t>
      </w:r>
    </w:p>
    <w:p w14:paraId="2413EB63" w14:textId="1ED884D2" w:rsidR="00EB0CA6" w:rsidRPr="00986672" w:rsidRDefault="003B3ADF" w:rsidP="00EB0CA6">
      <w:pPr>
        <w:pStyle w:val="BodyText"/>
        <w:spacing w:line="360" w:lineRule="auto"/>
        <w:jc w:val="both"/>
        <w:rPr>
          <w:rFonts w:ascii="Arial" w:hAnsi="Arial" w:cs="Arial"/>
        </w:rPr>
      </w:pPr>
      <w:r w:rsidRPr="00986672">
        <w:rPr>
          <w:rFonts w:ascii="Arial" w:eastAsiaTheme="minorHAnsi" w:hAnsi="Arial" w:cs="Arial"/>
        </w:rPr>
        <w:t xml:space="preserve">The Parish Council therefore considers that Policy ST1 is not justified because the evidence base does not adequately explain or justify the revised settlement hierarchy, nor does it demonstrate that the hierarchy has informed the proposed distribution of development in a consistent and transparent </w:t>
      </w:r>
      <w:r w:rsidRPr="00986672">
        <w:rPr>
          <w:rFonts w:ascii="Arial" w:eastAsiaTheme="minorHAnsi" w:hAnsi="Arial" w:cs="Arial"/>
        </w:rPr>
        <w:lastRenderedPageBreak/>
        <w:t>manner. Consequently, the Policy is not effective and is not consistent with the evidence underpinning the Spatial Strategy</w:t>
      </w:r>
      <w:r w:rsidR="00EB0CA6" w:rsidRPr="00986672">
        <w:rPr>
          <w:rFonts w:ascii="Arial" w:eastAsiaTheme="minorHAnsi" w:hAnsi="Arial" w:cs="Arial"/>
        </w:rPr>
        <w:t>.</w:t>
      </w:r>
    </w:p>
    <w:p w14:paraId="0B4FEC67" w14:textId="0AAD045D" w:rsidR="00A55652" w:rsidRPr="00986672" w:rsidRDefault="00A55652" w:rsidP="00EB0CA6">
      <w:pPr>
        <w:pStyle w:val="BodyText"/>
        <w:numPr>
          <w:ilvl w:val="0"/>
          <w:numId w:val="0"/>
        </w:numPr>
        <w:spacing w:line="360" w:lineRule="auto"/>
        <w:jc w:val="both"/>
        <w:rPr>
          <w:rFonts w:ascii="Arial" w:hAnsi="Arial" w:cs="Arial"/>
        </w:rPr>
      </w:pPr>
    </w:p>
    <w:p w14:paraId="7ACC4726" w14:textId="10BAEE90" w:rsidR="0017124C" w:rsidRPr="00986672" w:rsidRDefault="00BF1BD4" w:rsidP="00BF1BD4">
      <w:pPr>
        <w:pStyle w:val="DLPSubheading1"/>
        <w:spacing w:line="360" w:lineRule="auto"/>
        <w:ind w:left="0"/>
        <w:rPr>
          <w:rFonts w:ascii="Arial" w:hAnsi="Arial" w:cs="Arial"/>
          <w:b/>
          <w:bCs/>
          <w:sz w:val="20"/>
          <w:szCs w:val="20"/>
        </w:rPr>
      </w:pPr>
      <w:bookmarkStart w:id="6" w:name="_Toc179820045"/>
      <w:r w:rsidRPr="00986672">
        <w:rPr>
          <w:rFonts w:ascii="Arial" w:hAnsi="Arial" w:cs="Arial"/>
          <w:b/>
          <w:bCs/>
          <w:sz w:val="20"/>
          <w:szCs w:val="20"/>
        </w:rPr>
        <w:t xml:space="preserve">Policy </w:t>
      </w:r>
      <w:r w:rsidR="005D3486" w:rsidRPr="00986672">
        <w:rPr>
          <w:rFonts w:ascii="Arial" w:hAnsi="Arial" w:cs="Arial"/>
          <w:b/>
          <w:bCs/>
          <w:sz w:val="20"/>
          <w:szCs w:val="20"/>
        </w:rPr>
        <w:t xml:space="preserve">ST4: Green Belt/Grey Belt Site Allocations </w:t>
      </w:r>
      <w:r w:rsidRPr="00986672">
        <w:rPr>
          <w:rFonts w:ascii="Arial" w:hAnsi="Arial" w:cs="Arial"/>
          <w:b/>
          <w:bCs/>
          <w:sz w:val="20"/>
          <w:szCs w:val="20"/>
        </w:rPr>
        <w:t xml:space="preserve">   </w:t>
      </w:r>
    </w:p>
    <w:p w14:paraId="6F549510" w14:textId="77777777" w:rsidR="00C76AAC" w:rsidRPr="00986672" w:rsidRDefault="00C76AAC" w:rsidP="001E6BF6">
      <w:pPr>
        <w:pStyle w:val="BodyText"/>
        <w:spacing w:line="360" w:lineRule="auto"/>
        <w:jc w:val="both"/>
        <w:rPr>
          <w:rFonts w:ascii="Arial" w:hAnsi="Arial" w:cs="Arial"/>
        </w:rPr>
      </w:pPr>
      <w:r w:rsidRPr="00986672">
        <w:rPr>
          <w:rFonts w:ascii="Arial" w:hAnsi="Arial" w:cs="Arial"/>
          <w:lang w:eastAsia="en-GB"/>
        </w:rPr>
        <w:t>Paragraph 147 of the NPPF requires local planning authorities to demonstrate that they have fully examined all reasonable options for meeting identified development needs before considering Green Belt release. This includes maximising the use of brownfield land, optimising densities in sustainable locations, and exploring non-Green Belt alternatives. Where sites that perform strongly against Green Belt purposes are allocated, the Plan must clearly explain why less harmful alternatives have been discounted. The absence of such an explanation suggests that the Green Belt Assessment has not been properly applied.</w:t>
      </w:r>
    </w:p>
    <w:p w14:paraId="358C02D6" w14:textId="6BECE5D3" w:rsidR="00812802" w:rsidRPr="00986672" w:rsidRDefault="00CD1CD9" w:rsidP="000F5EE8">
      <w:pPr>
        <w:pStyle w:val="BodyText"/>
        <w:spacing w:line="360" w:lineRule="auto"/>
        <w:jc w:val="both"/>
        <w:rPr>
          <w:rFonts w:ascii="Arial" w:hAnsi="Arial" w:cs="Arial"/>
        </w:rPr>
      </w:pPr>
      <w:r w:rsidRPr="00986672">
        <w:rPr>
          <w:rFonts w:ascii="Arial" w:hAnsi="Arial" w:cs="Arial"/>
        </w:rPr>
        <w:t xml:space="preserve">The Council's growth strategy (paragraphs 4.25–4.33 of the Plan) directs development first to urban sites and previously developed land, before releasing grey belt in accordance with </w:t>
      </w:r>
      <w:r w:rsidR="006E08C6" w:rsidRPr="00986672">
        <w:rPr>
          <w:rFonts w:ascii="Arial" w:hAnsi="Arial" w:cs="Arial"/>
        </w:rPr>
        <w:t xml:space="preserve">the </w:t>
      </w:r>
      <w:r w:rsidRPr="00986672">
        <w:rPr>
          <w:rFonts w:ascii="Arial" w:hAnsi="Arial" w:cs="Arial"/>
        </w:rPr>
        <w:t xml:space="preserve">NPPF. </w:t>
      </w:r>
      <w:r w:rsidR="000D7280" w:rsidRPr="00986672">
        <w:rPr>
          <w:rFonts w:ascii="Arial" w:hAnsi="Arial" w:cs="Arial"/>
        </w:rPr>
        <w:t xml:space="preserve"> </w:t>
      </w:r>
      <w:r w:rsidR="00BF4200" w:rsidRPr="00986672">
        <w:rPr>
          <w:rFonts w:ascii="Arial" w:hAnsi="Arial" w:cs="Arial"/>
        </w:rPr>
        <w:t xml:space="preserve">This appears to be at odds </w:t>
      </w:r>
      <w:r w:rsidR="000F6B85" w:rsidRPr="00986672">
        <w:rPr>
          <w:rFonts w:ascii="Arial" w:hAnsi="Arial" w:cs="Arial"/>
        </w:rPr>
        <w:t>with Table 1.2 of the</w:t>
      </w:r>
      <w:r w:rsidR="004C5D35" w:rsidRPr="00986672">
        <w:rPr>
          <w:rFonts w:ascii="Arial" w:hAnsi="Arial" w:cs="Arial"/>
        </w:rPr>
        <w:t xml:space="preserve"> draft</w:t>
      </w:r>
      <w:r w:rsidR="000F6B85" w:rsidRPr="00986672">
        <w:rPr>
          <w:rFonts w:ascii="Arial" w:hAnsi="Arial" w:cs="Arial"/>
        </w:rPr>
        <w:t xml:space="preserve"> Local Plan </w:t>
      </w:r>
      <w:r w:rsidR="00C11E6F" w:rsidRPr="00986672">
        <w:rPr>
          <w:rFonts w:ascii="Arial" w:hAnsi="Arial" w:cs="Arial"/>
        </w:rPr>
        <w:t xml:space="preserve">which </w:t>
      </w:r>
      <w:r w:rsidR="004C5D35" w:rsidRPr="00986672">
        <w:rPr>
          <w:rFonts w:ascii="Arial" w:hAnsi="Arial" w:cs="Arial"/>
        </w:rPr>
        <w:t xml:space="preserve">shows </w:t>
      </w:r>
      <w:r w:rsidR="00C11E6F" w:rsidRPr="00986672">
        <w:rPr>
          <w:rFonts w:ascii="Arial" w:hAnsi="Arial" w:cs="Arial"/>
        </w:rPr>
        <w:t>only 1,459 units to be provided via urban sites (Policy ST2)</w:t>
      </w:r>
      <w:r w:rsidR="000A5B05" w:rsidRPr="00986672">
        <w:rPr>
          <w:rFonts w:ascii="Arial" w:hAnsi="Arial" w:cs="Arial"/>
        </w:rPr>
        <w:t xml:space="preserve">. The table also shows </w:t>
      </w:r>
      <w:r w:rsidR="004C5D35" w:rsidRPr="00986672">
        <w:rPr>
          <w:rFonts w:ascii="Arial" w:hAnsi="Arial" w:cs="Arial"/>
        </w:rPr>
        <w:t xml:space="preserve">an approximate shortfall of 222 homes against the </w:t>
      </w:r>
      <w:proofErr w:type="gramStart"/>
      <w:r w:rsidR="004C5D35" w:rsidRPr="00986672">
        <w:rPr>
          <w:rFonts w:ascii="Arial" w:hAnsi="Arial" w:cs="Arial"/>
        </w:rPr>
        <w:t>District's</w:t>
      </w:r>
      <w:proofErr w:type="gramEnd"/>
      <w:r w:rsidR="004C5D35" w:rsidRPr="00986672">
        <w:rPr>
          <w:rFonts w:ascii="Arial" w:hAnsi="Arial" w:cs="Arial"/>
        </w:rPr>
        <w:t xml:space="preserve"> identified need even after the full quantum of Green Belt/</w:t>
      </w:r>
      <w:r w:rsidR="00343677" w:rsidRPr="00986672">
        <w:rPr>
          <w:rFonts w:ascii="Arial" w:hAnsi="Arial" w:cs="Arial"/>
        </w:rPr>
        <w:t>g</w:t>
      </w:r>
      <w:r w:rsidR="004C5D35" w:rsidRPr="00986672">
        <w:rPr>
          <w:rFonts w:ascii="Arial" w:hAnsi="Arial" w:cs="Arial"/>
        </w:rPr>
        <w:t xml:space="preserve">rey </w:t>
      </w:r>
      <w:r w:rsidR="00343677" w:rsidRPr="00986672">
        <w:rPr>
          <w:rFonts w:ascii="Arial" w:hAnsi="Arial" w:cs="Arial"/>
        </w:rPr>
        <w:t>b</w:t>
      </w:r>
      <w:r w:rsidR="004C5D35" w:rsidRPr="00986672">
        <w:rPr>
          <w:rFonts w:ascii="Arial" w:hAnsi="Arial" w:cs="Arial"/>
        </w:rPr>
        <w:t xml:space="preserve">elt release proposed through Policies ST3, ST4 and ST5. This confirms that the Green Belt release strategy does not, of itself, resolve the </w:t>
      </w:r>
      <w:proofErr w:type="gramStart"/>
      <w:r w:rsidR="004C5D35" w:rsidRPr="00986672">
        <w:rPr>
          <w:rFonts w:ascii="Arial" w:hAnsi="Arial" w:cs="Arial"/>
        </w:rPr>
        <w:t>District's</w:t>
      </w:r>
      <w:proofErr w:type="gramEnd"/>
      <w:r w:rsidR="004C5D35" w:rsidRPr="00986672">
        <w:rPr>
          <w:rFonts w:ascii="Arial" w:hAnsi="Arial" w:cs="Arial"/>
        </w:rPr>
        <w:t xml:space="preserve"> housing supply position. </w:t>
      </w:r>
    </w:p>
    <w:p w14:paraId="249B49D6" w14:textId="29018FC2" w:rsidR="000F6B85" w:rsidRPr="00986672" w:rsidRDefault="000F6B85" w:rsidP="000F6B85">
      <w:pPr>
        <w:pStyle w:val="BodyText"/>
        <w:numPr>
          <w:ilvl w:val="0"/>
          <w:numId w:val="0"/>
        </w:numPr>
        <w:spacing w:line="360" w:lineRule="auto"/>
        <w:ind w:left="709"/>
        <w:jc w:val="both"/>
        <w:rPr>
          <w:rFonts w:ascii="Arial" w:hAnsi="Arial" w:cs="Arial"/>
        </w:rPr>
      </w:pPr>
      <w:r w:rsidRPr="00986672">
        <w:rPr>
          <w:rFonts w:ascii="Arial" w:hAnsi="Arial" w:cs="Arial"/>
          <w:noProof/>
        </w:rPr>
        <w:drawing>
          <wp:inline distT="0" distB="0" distL="0" distR="0" wp14:anchorId="7EB7BAD7" wp14:editId="34FB0FC0">
            <wp:extent cx="2601394" cy="2675578"/>
            <wp:effectExtent l="0" t="0" r="8890" b="0"/>
            <wp:docPr id="1653416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16219" name=""/>
                    <pic:cNvPicPr/>
                  </pic:nvPicPr>
                  <pic:blipFill>
                    <a:blip r:embed="rId9"/>
                    <a:stretch>
                      <a:fillRect/>
                    </a:stretch>
                  </pic:blipFill>
                  <pic:spPr>
                    <a:xfrm>
                      <a:off x="0" y="0"/>
                      <a:ext cx="2604200" cy="2678465"/>
                    </a:xfrm>
                    <a:prstGeom prst="rect">
                      <a:avLst/>
                    </a:prstGeom>
                  </pic:spPr>
                </pic:pic>
              </a:graphicData>
            </a:graphic>
          </wp:inline>
        </w:drawing>
      </w:r>
    </w:p>
    <w:p w14:paraId="3683DD6D" w14:textId="3FC62993" w:rsidR="00D86C99" w:rsidRPr="00986672" w:rsidRDefault="007D3D1B" w:rsidP="000F5EE8">
      <w:pPr>
        <w:pStyle w:val="BodyText"/>
        <w:numPr>
          <w:ilvl w:val="0"/>
          <w:numId w:val="0"/>
        </w:numPr>
        <w:spacing w:line="360" w:lineRule="auto"/>
        <w:ind w:left="709"/>
        <w:jc w:val="both"/>
        <w:rPr>
          <w:rFonts w:ascii="Arial" w:hAnsi="Arial" w:cs="Arial"/>
          <w:i/>
          <w:iCs/>
        </w:rPr>
      </w:pPr>
      <w:r w:rsidRPr="00986672">
        <w:rPr>
          <w:rFonts w:ascii="Arial" w:hAnsi="Arial" w:cs="Arial"/>
          <w:i/>
          <w:iCs/>
        </w:rPr>
        <w:t>Figure 1: Extract from Regulation 19 Consul</w:t>
      </w:r>
      <w:r w:rsidR="00BB5231" w:rsidRPr="00986672">
        <w:rPr>
          <w:rFonts w:ascii="Arial" w:hAnsi="Arial" w:cs="Arial"/>
          <w:i/>
          <w:iCs/>
        </w:rPr>
        <w:t xml:space="preserve">tation draft </w:t>
      </w:r>
    </w:p>
    <w:p w14:paraId="449069D5" w14:textId="18C9638B" w:rsidR="00AA0139" w:rsidRPr="00986672" w:rsidRDefault="00D86C99" w:rsidP="00AA0139">
      <w:pPr>
        <w:pStyle w:val="BodyText"/>
        <w:spacing w:line="360" w:lineRule="auto"/>
        <w:jc w:val="both"/>
        <w:rPr>
          <w:rFonts w:ascii="Arial" w:hAnsi="Arial" w:cs="Arial"/>
        </w:rPr>
      </w:pPr>
      <w:r w:rsidRPr="00986672">
        <w:rPr>
          <w:rFonts w:ascii="Arial" w:hAnsi="Arial" w:cs="Arial"/>
          <w:lang w:eastAsia="en-GB"/>
        </w:rPr>
        <w:t xml:space="preserve">The exceptional circumstances case for Green Belt release has not been demonstrated with sufficient clarity or transparency. The fact that the Publication Plan identifies a residual housing requirement which cannot be met solely through the sites already identified does not, of itself, </w:t>
      </w:r>
      <w:r w:rsidRPr="00986672">
        <w:rPr>
          <w:rFonts w:ascii="Arial" w:hAnsi="Arial" w:cs="Arial"/>
          <w:lang w:eastAsia="en-GB"/>
        </w:rPr>
        <w:lastRenderedPageBreak/>
        <w:t>establish exceptional circumstances for the release of Green Belt land. The Council must first demonstrate that all reasonable alternatives have been properly considered, including the effective use of previously developed land, the optimisation of density on suitable urban sites and, where relevant, opportunities arising through neighbouring authorities and unmet housing need</w:t>
      </w:r>
      <w:r w:rsidR="00AA0139" w:rsidRPr="00986672">
        <w:rPr>
          <w:rFonts w:ascii="Arial" w:hAnsi="Arial" w:cs="Arial"/>
          <w:lang w:eastAsia="en-GB"/>
        </w:rPr>
        <w:t>.</w:t>
      </w:r>
    </w:p>
    <w:p w14:paraId="346E71FE" w14:textId="67876505" w:rsidR="00B9424B" w:rsidRPr="00986672" w:rsidRDefault="00093E15" w:rsidP="00B9424B">
      <w:pPr>
        <w:pStyle w:val="BodyText"/>
        <w:spacing w:line="360" w:lineRule="auto"/>
        <w:jc w:val="both"/>
        <w:rPr>
          <w:rFonts w:ascii="Arial" w:hAnsi="Arial" w:cs="Arial"/>
        </w:rPr>
      </w:pPr>
      <w:r w:rsidRPr="00986672">
        <w:rPr>
          <w:rFonts w:ascii="Arial" w:hAnsi="Arial" w:cs="Arial"/>
          <w:lang w:eastAsia="en-GB"/>
        </w:rPr>
        <w:t>T</w:t>
      </w:r>
      <w:r w:rsidR="00D86C99" w:rsidRPr="00986672">
        <w:rPr>
          <w:rFonts w:ascii="Arial" w:hAnsi="Arial" w:cs="Arial"/>
          <w:lang w:eastAsia="en-GB"/>
        </w:rPr>
        <w:t>he Parish Council is concerned that the Plan appears to move from the identification of a residual housing requirement to the allocation of Green Belt sites without sufficiently demonstrating why that requirement cannot be accommodated through a greater contribution from previously developed land</w:t>
      </w:r>
      <w:r w:rsidRPr="00986672">
        <w:rPr>
          <w:rFonts w:ascii="Arial" w:hAnsi="Arial" w:cs="Arial"/>
          <w:lang w:eastAsia="en-GB"/>
        </w:rPr>
        <w:t xml:space="preserve"> and/or </w:t>
      </w:r>
      <w:r w:rsidR="00D86C99" w:rsidRPr="00986672">
        <w:rPr>
          <w:rFonts w:ascii="Arial" w:hAnsi="Arial" w:cs="Arial"/>
          <w:lang w:eastAsia="en-GB"/>
        </w:rPr>
        <w:t>additional intensification of appropriate urban locations, or other reasonable alternatives.</w:t>
      </w:r>
    </w:p>
    <w:p w14:paraId="4590EC17" w14:textId="6AB52A86" w:rsidR="00B9424B" w:rsidRPr="00986672" w:rsidRDefault="00D86C99" w:rsidP="00B9424B">
      <w:pPr>
        <w:pStyle w:val="BodyText"/>
        <w:spacing w:line="360" w:lineRule="auto"/>
        <w:jc w:val="both"/>
        <w:rPr>
          <w:rFonts w:ascii="Arial" w:hAnsi="Arial" w:cs="Arial"/>
        </w:rPr>
      </w:pPr>
      <w:r w:rsidRPr="00986672">
        <w:rPr>
          <w:rFonts w:ascii="Arial" w:hAnsi="Arial" w:cs="Arial"/>
          <w:lang w:eastAsia="en-GB"/>
        </w:rPr>
        <w:t>The Examination should require the Council to demonstrate, with reference to the evidence base, what additional brownfield capacity and urban capacity has been considered, what assumptions have been made regarding density and deliverability, and why those opportunities cannot reasonably contribute further towards meeting the identified requirement.</w:t>
      </w:r>
    </w:p>
    <w:p w14:paraId="3605C77F" w14:textId="47B3BAB7" w:rsidR="00BF1BD4" w:rsidRPr="00986672" w:rsidRDefault="001E6BF6" w:rsidP="00682CED">
      <w:pPr>
        <w:pStyle w:val="BodyText"/>
        <w:spacing w:line="360" w:lineRule="auto"/>
        <w:jc w:val="both"/>
        <w:rPr>
          <w:rFonts w:ascii="Arial" w:hAnsi="Arial" w:cs="Arial"/>
        </w:rPr>
      </w:pPr>
      <w:r w:rsidRPr="00986672">
        <w:rPr>
          <w:rFonts w:ascii="Arial" w:hAnsi="Arial" w:cs="Arial"/>
        </w:rPr>
        <w:t xml:space="preserve">The Green Belt Assessment 2025 forms a core </w:t>
      </w:r>
      <w:r w:rsidR="007D49E4" w:rsidRPr="00986672">
        <w:rPr>
          <w:rFonts w:ascii="Arial" w:hAnsi="Arial" w:cs="Arial"/>
        </w:rPr>
        <w:t>part</w:t>
      </w:r>
      <w:r w:rsidR="0033767A" w:rsidRPr="00986672">
        <w:rPr>
          <w:rFonts w:ascii="Arial" w:hAnsi="Arial" w:cs="Arial"/>
        </w:rPr>
        <w:t xml:space="preserve"> </w:t>
      </w:r>
      <w:r w:rsidRPr="00986672">
        <w:rPr>
          <w:rFonts w:ascii="Arial" w:hAnsi="Arial" w:cs="Arial"/>
        </w:rPr>
        <w:t>of the evidence base</w:t>
      </w:r>
      <w:r w:rsidR="0033767A" w:rsidRPr="00986672">
        <w:rPr>
          <w:rFonts w:ascii="Arial" w:hAnsi="Arial" w:cs="Arial"/>
        </w:rPr>
        <w:t xml:space="preserve"> supporting the Local Plan. </w:t>
      </w:r>
      <w:r w:rsidRPr="00986672">
        <w:rPr>
          <w:rFonts w:ascii="Arial" w:hAnsi="Arial" w:cs="Arial"/>
        </w:rPr>
        <w:t xml:space="preserve"> </w:t>
      </w:r>
      <w:r w:rsidR="00073009" w:rsidRPr="00986672">
        <w:rPr>
          <w:rFonts w:ascii="Arial" w:hAnsi="Arial" w:cs="Arial"/>
          <w:lang w:eastAsia="en-GB"/>
        </w:rPr>
        <w:t xml:space="preserve">Its purpose is to provide an objective, transparent and consistent assessment of the extent to which individual sites contribute to the five purposes of Green Belt as set out in national planning policy. The Parish Council is therefore concerned that </w:t>
      </w:r>
      <w:proofErr w:type="gramStart"/>
      <w:r w:rsidR="00073009" w:rsidRPr="00986672">
        <w:rPr>
          <w:rFonts w:ascii="Arial" w:hAnsi="Arial" w:cs="Arial"/>
          <w:lang w:eastAsia="en-GB"/>
        </w:rPr>
        <w:t>a number of</w:t>
      </w:r>
      <w:proofErr w:type="gramEnd"/>
      <w:r w:rsidR="00073009" w:rsidRPr="00986672">
        <w:rPr>
          <w:rFonts w:ascii="Arial" w:hAnsi="Arial" w:cs="Arial"/>
          <w:lang w:eastAsia="en-GB"/>
        </w:rPr>
        <w:t xml:space="preserve"> the proposed site allocations do not appear to reflect the findings of the Council’s own evidence base and, in some cases, appear to conflict directly with the conclusions of the GBA.</w:t>
      </w:r>
    </w:p>
    <w:p w14:paraId="1BAB8531" w14:textId="5275A57E" w:rsidR="008A0D4C" w:rsidRPr="00986672" w:rsidRDefault="00D03C26" w:rsidP="008A0D4C">
      <w:pPr>
        <w:pStyle w:val="BodyText"/>
        <w:spacing w:line="360" w:lineRule="auto"/>
        <w:jc w:val="both"/>
        <w:rPr>
          <w:rFonts w:ascii="Arial" w:hAnsi="Arial" w:cs="Arial"/>
        </w:rPr>
      </w:pPr>
      <w:r w:rsidRPr="00986672">
        <w:rPr>
          <w:rFonts w:ascii="Arial" w:hAnsi="Arial" w:cs="Arial"/>
          <w:lang w:eastAsia="en-GB"/>
        </w:rPr>
        <w:t>For example, sites ST4-24 (Land West of Hale Lane) and ST4-7 (Land north of Sevenoaks west of Otford Road) are identified in the GBA as making a strong overall contribution to one or more of the purposes of Green Belt. Notwithstanding these findings, both sites are proposed for allocation without the Plan providing a sufficiently clear, reasoned and proportionate explanation as to why the identified Green Belt contribution and potential harm should be overridden.</w:t>
      </w:r>
    </w:p>
    <w:p w14:paraId="638B2815" w14:textId="77777777" w:rsidR="00B601C4" w:rsidRPr="00986672" w:rsidRDefault="00D03C26" w:rsidP="00B601C4">
      <w:pPr>
        <w:pStyle w:val="BodyText"/>
        <w:spacing w:line="360" w:lineRule="auto"/>
        <w:jc w:val="both"/>
        <w:rPr>
          <w:rFonts w:ascii="Arial" w:hAnsi="Arial" w:cs="Arial"/>
        </w:rPr>
      </w:pPr>
      <w:r w:rsidRPr="00986672">
        <w:rPr>
          <w:rFonts w:ascii="Arial" w:hAnsi="Arial" w:cs="Arial"/>
        </w:rPr>
        <w:t>This is particularly important in relation to Green Belt Purposes B, C and D. Purpose B concerns preventing neighbouring towns from merging; Purpose C concerns assisting in safeguarding the countryside from encroachment; and Purpose D concerns preserving the setting and special character of historic towns. The GBA identifies OT-06 as making a strong contribution (Category 5, “meets criterion strongly”) in relation to Purposes A, C and D. SE-39 and SE-40 are also identified as making a strong contribution in relation to Purpose C and a moderate contribution in relation to Purpose B.</w:t>
      </w:r>
    </w:p>
    <w:p w14:paraId="561A4FB6" w14:textId="77777777" w:rsidR="004E261B" w:rsidRPr="00986672" w:rsidRDefault="00B601C4" w:rsidP="004E261B">
      <w:pPr>
        <w:pStyle w:val="BodyText"/>
        <w:spacing w:line="360" w:lineRule="auto"/>
        <w:jc w:val="both"/>
        <w:rPr>
          <w:rFonts w:ascii="Arial" w:hAnsi="Arial" w:cs="Arial"/>
        </w:rPr>
      </w:pPr>
      <w:r w:rsidRPr="00986672">
        <w:rPr>
          <w:rFonts w:ascii="Arial" w:hAnsi="Arial" w:cs="Arial"/>
          <w:lang w:eastAsia="en-GB"/>
        </w:rPr>
        <w:t xml:space="preserve">In assessing Purpose B, consideration should not be limited to whether a site is physically located between two settlements. The assessment should consider the actual spatial relationship between settlements, the extent and openness of the intervening land, the degree of physical and visual separation, and whether development would materially reduce that separation or contribute to a </w:t>
      </w:r>
      <w:r w:rsidRPr="00986672">
        <w:rPr>
          <w:rFonts w:ascii="Arial" w:hAnsi="Arial" w:cs="Arial"/>
          <w:lang w:eastAsia="en-GB"/>
        </w:rPr>
        <w:lastRenderedPageBreak/>
        <w:t>progressively more continuous built-up form. The Plan should therefore demonstrate that the release of land for development would not materially reduce either the physical or perceived separation between neighbouring settlements.</w:t>
      </w:r>
    </w:p>
    <w:p w14:paraId="30A705B4" w14:textId="77777777" w:rsidR="004E261B" w:rsidRPr="00986672" w:rsidRDefault="004E261B" w:rsidP="004E261B">
      <w:pPr>
        <w:pStyle w:val="BodyText"/>
        <w:spacing w:line="360" w:lineRule="auto"/>
        <w:jc w:val="both"/>
        <w:rPr>
          <w:rFonts w:ascii="Arial" w:hAnsi="Arial" w:cs="Arial"/>
        </w:rPr>
      </w:pPr>
      <w:r w:rsidRPr="00986672">
        <w:rPr>
          <w:rFonts w:ascii="Arial" w:hAnsi="Arial" w:cs="Arial"/>
          <w:lang w:eastAsia="en-GB"/>
        </w:rPr>
        <w:t xml:space="preserve">This is particularly relevant to ST4-24 and ST4-7. Both sites </w:t>
      </w:r>
      <w:proofErr w:type="gramStart"/>
      <w:r w:rsidRPr="00986672">
        <w:rPr>
          <w:rFonts w:ascii="Arial" w:hAnsi="Arial" w:cs="Arial"/>
          <w:lang w:eastAsia="en-GB"/>
        </w:rPr>
        <w:t>are capable of extending</w:t>
      </w:r>
      <w:proofErr w:type="gramEnd"/>
      <w:r w:rsidRPr="00986672">
        <w:rPr>
          <w:rFonts w:ascii="Arial" w:hAnsi="Arial" w:cs="Arial"/>
          <w:lang w:eastAsia="en-GB"/>
        </w:rPr>
        <w:t xml:space="preserve"> existing built development into currently open Green Belt land and, cumulatively, could contribute to the progressive erosion of the distinction between the settlements and surrounding countryside. Both sites therefore engage Green Belt Purposes B and C and require careful consideration of their individual and cumulative effects.</w:t>
      </w:r>
    </w:p>
    <w:p w14:paraId="7D085466" w14:textId="77777777" w:rsidR="004E261B" w:rsidRPr="00986672" w:rsidRDefault="004E261B" w:rsidP="004E261B">
      <w:pPr>
        <w:pStyle w:val="BodyText"/>
        <w:spacing w:line="360" w:lineRule="auto"/>
        <w:jc w:val="both"/>
        <w:rPr>
          <w:rFonts w:ascii="Arial" w:hAnsi="Arial" w:cs="Arial"/>
        </w:rPr>
      </w:pPr>
      <w:r w:rsidRPr="00986672">
        <w:rPr>
          <w:rFonts w:ascii="Arial" w:hAnsi="Arial" w:cs="Arial"/>
          <w:lang w:eastAsia="en-GB"/>
        </w:rPr>
        <w:t>The differing conclusions reached in respect of OT-06 and SE-39/SE-40 also raise questions regarding the consistency and robustness of the assessment of Purpose B. OT-06 is assessed as making a strong contribution, with the GBA recognising, amongst other matters, its limited built development, partial enclosure by surrounding development and the potential for further development to appear incongruous given its semi-rural character. By comparison, SE-39/SE-40 are assessed as making a substantially weaker contribution in relation to Purpose B.</w:t>
      </w:r>
    </w:p>
    <w:p w14:paraId="2486DDC1" w14:textId="77777777" w:rsidR="004E261B" w:rsidRPr="00986672" w:rsidRDefault="004E261B" w:rsidP="004E261B">
      <w:pPr>
        <w:pStyle w:val="BodyText"/>
        <w:spacing w:line="360" w:lineRule="auto"/>
        <w:jc w:val="both"/>
        <w:rPr>
          <w:rFonts w:ascii="Arial" w:hAnsi="Arial" w:cs="Arial"/>
        </w:rPr>
      </w:pPr>
      <w:r w:rsidRPr="00986672">
        <w:rPr>
          <w:rFonts w:ascii="Arial" w:hAnsi="Arial" w:cs="Arial"/>
          <w:lang w:eastAsia="en-GB"/>
        </w:rPr>
        <w:t>The GBA should therefore provide a clearer explanation as to why the respective roles of these areas in maintaining settlement separation are materially different. This is particularly important where development in either location could reduce the openness of land between or around settlements and contribute to a more continuous built-up form. Without such an explanation, it is difficult to establish that the assessment has been undertaken on a consistent and transparent basis.</w:t>
      </w:r>
    </w:p>
    <w:p w14:paraId="26A61AD3" w14:textId="77777777" w:rsidR="004E261B" w:rsidRPr="00986672" w:rsidRDefault="004E261B" w:rsidP="004E261B">
      <w:pPr>
        <w:pStyle w:val="BodyText"/>
        <w:spacing w:line="360" w:lineRule="auto"/>
        <w:jc w:val="both"/>
        <w:rPr>
          <w:rFonts w:ascii="Arial" w:hAnsi="Arial" w:cs="Arial"/>
        </w:rPr>
      </w:pPr>
      <w:r w:rsidRPr="00986672">
        <w:rPr>
          <w:rFonts w:ascii="Arial" w:hAnsi="Arial" w:cs="Arial"/>
          <w:lang w:eastAsia="en-GB"/>
        </w:rPr>
        <w:t>In the case of ST4-24, development would extend the western edge of Otford into currently open countryside and would materially alter the existing relationship between the built-up settlement and its rural surroundings. The development would therefore have implications not only for Purpose B and Purpose C, but also for Purpose D, given the site's relationship with the historic settlement and its wider setting.</w:t>
      </w:r>
    </w:p>
    <w:p w14:paraId="5D499509" w14:textId="77777777" w:rsidR="004E261B" w:rsidRPr="00986672" w:rsidRDefault="004E261B" w:rsidP="004E261B">
      <w:pPr>
        <w:pStyle w:val="BodyText"/>
        <w:spacing w:line="360" w:lineRule="auto"/>
        <w:jc w:val="both"/>
        <w:rPr>
          <w:rFonts w:ascii="Arial" w:hAnsi="Arial" w:cs="Arial"/>
        </w:rPr>
      </w:pPr>
      <w:r w:rsidRPr="00986672">
        <w:rPr>
          <w:rFonts w:ascii="Arial" w:hAnsi="Arial" w:cs="Arial"/>
          <w:lang w:eastAsia="en-GB"/>
        </w:rPr>
        <w:t>In the case of ST4-7, the scale of development is substantially greater and would extend the built-up area northwards and eastwards. This creates a particular risk that development would further integrate the urban areas around Sevenoaks and Dunton Green, reducing the openness and separation which the Green Belt currently provides. The implications of this should be assessed not only in relation to the individual site but also in the context of the wider pattern of proposed development.</w:t>
      </w:r>
    </w:p>
    <w:p w14:paraId="755EBA96" w14:textId="2EB0C58D" w:rsidR="00B83A38" w:rsidRPr="00986672" w:rsidRDefault="004E261B" w:rsidP="00B83A38">
      <w:pPr>
        <w:pStyle w:val="BodyText"/>
        <w:spacing w:line="360" w:lineRule="auto"/>
        <w:jc w:val="both"/>
        <w:rPr>
          <w:rFonts w:ascii="Arial" w:hAnsi="Arial" w:cs="Arial"/>
        </w:rPr>
      </w:pPr>
      <w:r w:rsidRPr="00986672">
        <w:rPr>
          <w:rFonts w:ascii="Arial" w:hAnsi="Arial" w:cs="Arial"/>
          <w:lang w:eastAsia="en-GB"/>
        </w:rPr>
        <w:t xml:space="preserve">The Parish Council consider that the purpose of the Green Belt in this location is not simply to prevent isolated development. It performs a wider spatial function by maintaining meaningful separation between settlements, protecting the openness of the countryside and preventing incremental development from becoming unrestricted outward expansion. The cumulative effect of </w:t>
      </w:r>
      <w:r w:rsidRPr="00986672">
        <w:rPr>
          <w:rFonts w:ascii="Arial" w:hAnsi="Arial" w:cs="Arial"/>
          <w:lang w:eastAsia="en-GB"/>
        </w:rPr>
        <w:lastRenderedPageBreak/>
        <w:t>ST4-24 and ST4-7 should therefore be explicitly considered, particularly given their respective locations and the potential for development to progressively erode the remaining gaps and areas of open land which contribute to settlement separation.</w:t>
      </w:r>
    </w:p>
    <w:p w14:paraId="3CAA65A7" w14:textId="338A5509" w:rsidR="00B83A38" w:rsidRPr="00986672" w:rsidRDefault="004E261B" w:rsidP="00B83A38">
      <w:pPr>
        <w:pStyle w:val="BodyText"/>
        <w:spacing w:line="360" w:lineRule="auto"/>
        <w:jc w:val="both"/>
        <w:rPr>
          <w:rFonts w:ascii="Arial" w:hAnsi="Arial" w:cs="Arial"/>
        </w:rPr>
      </w:pPr>
      <w:r w:rsidRPr="00986672">
        <w:rPr>
          <w:rFonts w:ascii="Arial" w:hAnsi="Arial" w:cs="Arial"/>
          <w:lang w:eastAsia="en-GB"/>
        </w:rPr>
        <w:t>Where the Council's own evidence identifies land as making a strong contribution to Green Belt purposes, those findings should carry substantial weight in determining whether the land is appropriate for release. The Parish Council consider that the proposed allocation of ST4-24 and ST4-7 risks undermining the very Green Belt functions identified by the GBA, particularly Purposes B and C, and, in the case of ST4-24, Purpose D. The evidence presently supporting the Plan does not adequately explain why this identified harm is considered acceptable or how it has been balanced against the need for development</w:t>
      </w:r>
      <w:r w:rsidR="0055000C" w:rsidRPr="00986672">
        <w:rPr>
          <w:rFonts w:ascii="Arial" w:hAnsi="Arial" w:cs="Arial"/>
          <w:lang w:eastAsia="en-GB"/>
        </w:rPr>
        <w:t>.</w:t>
      </w:r>
    </w:p>
    <w:p w14:paraId="3DEF654D" w14:textId="77777777" w:rsidR="00B83A38" w:rsidRPr="00986672" w:rsidRDefault="004E261B" w:rsidP="00B83A38">
      <w:pPr>
        <w:pStyle w:val="BodyText"/>
        <w:spacing w:line="360" w:lineRule="auto"/>
        <w:jc w:val="both"/>
        <w:rPr>
          <w:rFonts w:ascii="Arial" w:hAnsi="Arial" w:cs="Arial"/>
        </w:rPr>
      </w:pPr>
      <w:r w:rsidRPr="00986672">
        <w:rPr>
          <w:rFonts w:ascii="Arial" w:hAnsi="Arial" w:cs="Arial"/>
          <w:lang w:eastAsia="en-GB"/>
        </w:rPr>
        <w:t>More fundamentally, there appears to be a disconnect between the evidence base and the proposed site allocations. If the Council considers that sites which perform strongly against Green Belt purposes should nevertheless be released, the Plan must provide a clear and evidence-based explanation for that conclusion. It is not sufficient simply to identify the contribution of a site through the GBA and then proceed to allocate it without explaining why the findings of that assessment have been outweighed by other considerations.</w:t>
      </w:r>
    </w:p>
    <w:p w14:paraId="4B9E7237" w14:textId="77777777" w:rsidR="00B83A38" w:rsidRPr="00986672" w:rsidRDefault="004E261B" w:rsidP="00B83A38">
      <w:pPr>
        <w:pStyle w:val="BodyText"/>
        <w:spacing w:line="360" w:lineRule="auto"/>
        <w:jc w:val="both"/>
        <w:rPr>
          <w:rFonts w:ascii="Arial" w:hAnsi="Arial" w:cs="Arial"/>
        </w:rPr>
      </w:pPr>
      <w:r w:rsidRPr="00986672">
        <w:rPr>
          <w:rFonts w:ascii="Arial" w:hAnsi="Arial" w:cs="Arial"/>
          <w:lang w:eastAsia="en-GB"/>
        </w:rPr>
        <w:t xml:space="preserve">The Parish Council therefore considers that the Plan, as presently drafted, has not demonstrated that the proposed Green Belt releases are justified or that the approach taken is consistent with national planning policy. </w:t>
      </w:r>
      <w:proofErr w:type="gramStart"/>
      <w:r w:rsidRPr="00986672">
        <w:rPr>
          <w:rFonts w:ascii="Arial" w:hAnsi="Arial" w:cs="Arial"/>
          <w:lang w:eastAsia="en-GB"/>
        </w:rPr>
        <w:t>In particular, where</w:t>
      </w:r>
      <w:proofErr w:type="gramEnd"/>
      <w:r w:rsidRPr="00986672">
        <w:rPr>
          <w:rFonts w:ascii="Arial" w:hAnsi="Arial" w:cs="Arial"/>
          <w:lang w:eastAsia="en-GB"/>
        </w:rPr>
        <w:t xml:space="preserve"> land makes a strong contribution to Green Belt purposes, the evidence should demonstrate why its release is necessary, what alternatives have been considered, and why less harmful sites cannot reasonably accommodate the identified development needs.</w:t>
      </w:r>
    </w:p>
    <w:p w14:paraId="70C702FB" w14:textId="77777777" w:rsidR="00B83A38" w:rsidRPr="00986672" w:rsidRDefault="004E261B" w:rsidP="00B83A38">
      <w:pPr>
        <w:pStyle w:val="BodyText"/>
        <w:spacing w:line="360" w:lineRule="auto"/>
        <w:jc w:val="both"/>
        <w:rPr>
          <w:rFonts w:ascii="Arial" w:hAnsi="Arial" w:cs="Arial"/>
        </w:rPr>
      </w:pPr>
      <w:r w:rsidRPr="00986672">
        <w:rPr>
          <w:rFonts w:ascii="Arial" w:hAnsi="Arial" w:cs="Arial"/>
          <w:lang w:eastAsia="en-GB"/>
        </w:rPr>
        <w:t xml:space="preserve">The proposed allocations should consequently be reviewed </w:t>
      </w:r>
      <w:proofErr w:type="gramStart"/>
      <w:r w:rsidRPr="00986672">
        <w:rPr>
          <w:rFonts w:ascii="Arial" w:hAnsi="Arial" w:cs="Arial"/>
          <w:lang w:eastAsia="en-GB"/>
        </w:rPr>
        <w:t>in light of</w:t>
      </w:r>
      <w:proofErr w:type="gramEnd"/>
      <w:r w:rsidRPr="00986672">
        <w:rPr>
          <w:rFonts w:ascii="Arial" w:hAnsi="Arial" w:cs="Arial"/>
          <w:lang w:eastAsia="en-GB"/>
        </w:rPr>
        <w:t xml:space="preserve"> the findings of the GBA. Sites where the evidence demonstrates a strong contribution to Green Belt purposes should not be allocated unless the Plan provides a robust, transparent and proportionate justification for their release. That justification should address the identified Green Belt harm, the cumulative effects of development, the availability of less harmful alternatives and the circumstances relied upon to justify the release of Green Belt land.</w:t>
      </w:r>
    </w:p>
    <w:p w14:paraId="44B0960A" w14:textId="77777777" w:rsidR="00B83A38" w:rsidRPr="00986672" w:rsidRDefault="004E261B" w:rsidP="00B83A38">
      <w:pPr>
        <w:pStyle w:val="BodyText"/>
        <w:spacing w:line="360" w:lineRule="auto"/>
        <w:jc w:val="both"/>
        <w:rPr>
          <w:rFonts w:ascii="Arial" w:hAnsi="Arial" w:cs="Arial"/>
        </w:rPr>
      </w:pPr>
      <w:r w:rsidRPr="00986672">
        <w:rPr>
          <w:rFonts w:ascii="Arial" w:hAnsi="Arial" w:cs="Arial"/>
          <w:lang w:eastAsia="en-GB"/>
        </w:rPr>
        <w:t xml:space="preserve">In the absence of such evidence and justification, the Parish Council considers that the proposed allocations are </w:t>
      </w:r>
      <w:r w:rsidRPr="00986672">
        <w:rPr>
          <w:rFonts w:ascii="Arial" w:hAnsi="Arial" w:cs="Arial"/>
          <w:b/>
          <w:bCs/>
          <w:lang w:eastAsia="en-GB"/>
        </w:rPr>
        <w:t>not justified and are inconsistent with national Green Belt policy</w:t>
      </w:r>
      <w:r w:rsidRPr="00986672">
        <w:rPr>
          <w:rFonts w:ascii="Arial" w:hAnsi="Arial" w:cs="Arial"/>
          <w:lang w:eastAsia="en-GB"/>
        </w:rPr>
        <w:t xml:space="preserve">, and that the Plan is therefore </w:t>
      </w:r>
      <w:r w:rsidRPr="00986672">
        <w:rPr>
          <w:rFonts w:ascii="Arial" w:hAnsi="Arial" w:cs="Arial"/>
          <w:b/>
          <w:bCs/>
          <w:lang w:eastAsia="en-GB"/>
        </w:rPr>
        <w:t>unsound</w:t>
      </w:r>
      <w:r w:rsidRPr="00986672">
        <w:rPr>
          <w:rFonts w:ascii="Arial" w:hAnsi="Arial" w:cs="Arial"/>
          <w:lang w:eastAsia="en-GB"/>
        </w:rPr>
        <w:t xml:space="preserve">. The draft Plan should be amended either by removing allocations which conflict with the findings of the Green Belt evidence base, or by providing a clear and compelling </w:t>
      </w:r>
      <w:r w:rsidRPr="00986672">
        <w:rPr>
          <w:rFonts w:ascii="Arial" w:hAnsi="Arial" w:cs="Arial"/>
          <w:lang w:eastAsia="en-GB"/>
        </w:rPr>
        <w:lastRenderedPageBreak/>
        <w:t>justification for their retention, including an explanation of why the identified development needs cannot be met through less harmful alternatives.</w:t>
      </w:r>
    </w:p>
    <w:p w14:paraId="7FD1E52A" w14:textId="5CED0D37" w:rsidR="00E927B7" w:rsidRPr="00986672" w:rsidRDefault="004E261B" w:rsidP="00AC2194">
      <w:pPr>
        <w:pStyle w:val="BodyText"/>
        <w:spacing w:line="360" w:lineRule="auto"/>
        <w:jc w:val="both"/>
        <w:rPr>
          <w:rFonts w:ascii="Arial" w:hAnsi="Arial" w:cs="Arial"/>
          <w:b/>
          <w:bCs/>
          <w:lang w:eastAsia="en-GB"/>
        </w:rPr>
      </w:pPr>
      <w:r w:rsidRPr="00986672">
        <w:rPr>
          <w:rFonts w:ascii="Arial" w:hAnsi="Arial" w:cs="Arial"/>
          <w:b/>
          <w:bCs/>
          <w:lang w:eastAsia="en-GB"/>
        </w:rPr>
        <w:t>For these reasons, the Parish Council consider that Policy</w:t>
      </w:r>
      <w:r w:rsidR="00F853A2" w:rsidRPr="00986672">
        <w:rPr>
          <w:rFonts w:ascii="Arial" w:hAnsi="Arial" w:cs="Arial"/>
          <w:b/>
          <w:bCs/>
          <w:lang w:eastAsia="en-GB"/>
        </w:rPr>
        <w:t xml:space="preserve"> ST4: Green Belt/Grey Belt Site Allocations  </w:t>
      </w:r>
      <w:r w:rsidRPr="00986672">
        <w:rPr>
          <w:rFonts w:ascii="Arial" w:hAnsi="Arial" w:cs="Arial"/>
          <w:b/>
          <w:bCs/>
          <w:lang w:eastAsia="en-GB"/>
        </w:rPr>
        <w:t xml:space="preserve"> is unsound because it is not adequately justified by the evidence base and is inconsistent with national planning policy in relation to the protection and release of Green Belt land.</w:t>
      </w:r>
    </w:p>
    <w:bookmarkEnd w:id="6"/>
    <w:p w14:paraId="6877813A" w14:textId="3F3FE373" w:rsidR="00BF1BD4" w:rsidRPr="00986672" w:rsidRDefault="00BF1BD4" w:rsidP="0017124C">
      <w:pPr>
        <w:pStyle w:val="DLPSubheading1"/>
        <w:spacing w:line="360" w:lineRule="auto"/>
        <w:ind w:left="0"/>
        <w:rPr>
          <w:rFonts w:ascii="Arial" w:hAnsi="Arial" w:cs="Arial"/>
          <w:b/>
          <w:bCs/>
          <w:sz w:val="20"/>
          <w:szCs w:val="20"/>
        </w:rPr>
      </w:pPr>
      <w:r w:rsidRPr="00986672">
        <w:rPr>
          <w:rFonts w:ascii="Arial" w:hAnsi="Arial" w:cs="Arial"/>
          <w:b/>
          <w:bCs/>
          <w:sz w:val="20"/>
          <w:szCs w:val="20"/>
        </w:rPr>
        <w:t xml:space="preserve">Policy CC1: </w:t>
      </w:r>
      <w:r w:rsidR="00E61F2F" w:rsidRPr="00986672">
        <w:rPr>
          <w:rFonts w:ascii="Arial" w:hAnsi="Arial" w:cs="Arial"/>
          <w:b/>
          <w:bCs/>
          <w:sz w:val="20"/>
          <w:szCs w:val="20"/>
        </w:rPr>
        <w:t xml:space="preserve">Mitigating and Adapting to the Impacts of </w:t>
      </w:r>
      <w:r w:rsidRPr="00986672">
        <w:rPr>
          <w:rFonts w:ascii="Arial" w:hAnsi="Arial" w:cs="Arial"/>
          <w:b/>
          <w:bCs/>
          <w:sz w:val="20"/>
          <w:szCs w:val="20"/>
        </w:rPr>
        <w:t xml:space="preserve">Climate Change  </w:t>
      </w:r>
    </w:p>
    <w:p w14:paraId="1252D565" w14:textId="1BC2E4C3" w:rsidR="00FB1D23" w:rsidRPr="00986672" w:rsidRDefault="00FB1D23" w:rsidP="00FB1D23">
      <w:pPr>
        <w:pStyle w:val="BodyText"/>
        <w:spacing w:line="360" w:lineRule="auto"/>
        <w:jc w:val="both"/>
        <w:rPr>
          <w:rFonts w:ascii="Arial" w:hAnsi="Arial" w:cs="Arial"/>
        </w:rPr>
      </w:pPr>
      <w:r w:rsidRPr="00986672">
        <w:rPr>
          <w:rFonts w:ascii="Arial" w:hAnsi="Arial" w:cs="Arial"/>
        </w:rPr>
        <w:t xml:space="preserve">The Parish Council welcomes the requirement in Policy CC1(a) that development be located sustainably </w:t>
      </w:r>
      <w:r w:rsidR="00C1276B" w:rsidRPr="00986672">
        <w:rPr>
          <w:rFonts w:ascii="Arial" w:hAnsi="Arial" w:cs="Arial"/>
          <w:i/>
          <w:iCs/>
        </w:rPr>
        <w:t>‘</w:t>
      </w:r>
      <w:r w:rsidRPr="00986672">
        <w:rPr>
          <w:rFonts w:ascii="Arial" w:hAnsi="Arial" w:cs="Arial"/>
          <w:i/>
          <w:iCs/>
        </w:rPr>
        <w:t>having regard to the role and function of different settlements and the availability of services, facilities and active and sustainable modes of transport,</w:t>
      </w:r>
      <w:r w:rsidR="00C1276B" w:rsidRPr="00986672">
        <w:rPr>
          <w:rFonts w:ascii="Arial" w:hAnsi="Arial" w:cs="Arial"/>
        </w:rPr>
        <w:t>’</w:t>
      </w:r>
      <w:r w:rsidRPr="00986672">
        <w:rPr>
          <w:rFonts w:ascii="Arial" w:hAnsi="Arial" w:cs="Arial"/>
        </w:rPr>
        <w:t xml:space="preserve"> and notes that Policy CC2 already requires major development to submit a Whole Life Carbon Assessment and to apply the energy hierarchy</w:t>
      </w:r>
      <w:r w:rsidR="00C1276B" w:rsidRPr="00986672">
        <w:rPr>
          <w:rFonts w:ascii="Arial" w:hAnsi="Arial" w:cs="Arial"/>
        </w:rPr>
        <w:t xml:space="preserve">. </w:t>
      </w:r>
    </w:p>
    <w:p w14:paraId="1A5390D3" w14:textId="1430B837" w:rsidR="00FB1D23" w:rsidRPr="00986672" w:rsidRDefault="00FB1D23" w:rsidP="00FB1D23">
      <w:pPr>
        <w:pStyle w:val="BodyText"/>
        <w:spacing w:line="360" w:lineRule="auto"/>
        <w:jc w:val="both"/>
        <w:rPr>
          <w:rFonts w:ascii="Arial" w:hAnsi="Arial" w:cs="Arial"/>
        </w:rPr>
      </w:pPr>
      <w:r w:rsidRPr="00986672">
        <w:rPr>
          <w:rFonts w:ascii="Arial" w:hAnsi="Arial" w:cs="Arial"/>
        </w:rPr>
        <w:t xml:space="preserve">However, the Parish Council is concerned that this locational test has not been applied rigorously. Otford has no regular bus service (see representations on Policy T1 below), and ST4-24 </w:t>
      </w:r>
      <w:proofErr w:type="gramStart"/>
      <w:r w:rsidRPr="00986672">
        <w:rPr>
          <w:rFonts w:ascii="Arial" w:hAnsi="Arial" w:cs="Arial"/>
        </w:rPr>
        <w:t>in particular is</w:t>
      </w:r>
      <w:proofErr w:type="gramEnd"/>
      <w:r w:rsidRPr="00986672">
        <w:rPr>
          <w:rFonts w:ascii="Arial" w:hAnsi="Arial" w:cs="Arial"/>
        </w:rPr>
        <w:t xml:space="preserve"> accessed only via narrow rural lanes without footways. The Parish Council requests that, at allocation stage, the Council demonstrate how ST4-24 and ST4-7 meet the sustainable-location test in Policy CC1(a), and that Policy CC2's Whole Life Carbon Assessment requirement be confirmed as applicable to outline applications on these sites (where it is of most value, given that operational and embodied carbon choices are frequently locked in at the outline stage).</w:t>
      </w:r>
    </w:p>
    <w:p w14:paraId="2663E93A" w14:textId="7B6CCF96" w:rsidR="004A3671" w:rsidRPr="00986672" w:rsidRDefault="00FB1D23" w:rsidP="00F23C7A">
      <w:pPr>
        <w:pStyle w:val="BodyText"/>
        <w:spacing w:line="360" w:lineRule="auto"/>
        <w:jc w:val="both"/>
        <w:rPr>
          <w:rFonts w:ascii="Arial" w:hAnsi="Arial" w:cs="Arial"/>
        </w:rPr>
      </w:pPr>
      <w:r w:rsidRPr="00986672">
        <w:rPr>
          <w:rFonts w:ascii="Arial" w:hAnsi="Arial" w:cs="Arial"/>
        </w:rPr>
        <w:t>Subject to these clarifications, the Parish Council considers Polic</w:t>
      </w:r>
      <w:r w:rsidR="00BA0EC1" w:rsidRPr="00986672">
        <w:rPr>
          <w:rFonts w:ascii="Arial" w:hAnsi="Arial" w:cs="Arial"/>
        </w:rPr>
        <w:t>y</w:t>
      </w:r>
      <w:r w:rsidRPr="00986672">
        <w:rPr>
          <w:rFonts w:ascii="Arial" w:hAnsi="Arial" w:cs="Arial"/>
        </w:rPr>
        <w:t xml:space="preserve"> CC1 to be broadly sound, but requests that </w:t>
      </w:r>
      <w:r w:rsidR="00BA0A64">
        <w:rPr>
          <w:rFonts w:ascii="Arial" w:hAnsi="Arial" w:cs="Arial"/>
        </w:rPr>
        <w:t xml:space="preserve">its </w:t>
      </w:r>
      <w:r w:rsidRPr="00986672">
        <w:rPr>
          <w:rFonts w:ascii="Arial" w:hAnsi="Arial" w:cs="Arial"/>
        </w:rPr>
        <w:t>effectiveness in relation to the Otford allocations specifically be strengthened as set out above.</w:t>
      </w:r>
    </w:p>
    <w:p w14:paraId="7EFAF65B" w14:textId="4A4A7B2A" w:rsidR="00BF1BD4" w:rsidRPr="00986672" w:rsidRDefault="00BF1BD4" w:rsidP="0017124C">
      <w:pPr>
        <w:keepNext w:val="0"/>
        <w:widowControl w:val="0"/>
        <w:spacing w:before="0" w:after="240" w:line="360" w:lineRule="auto"/>
        <w:jc w:val="both"/>
        <w:outlineLvl w:val="9"/>
        <w:rPr>
          <w:rFonts w:ascii="Arial" w:eastAsiaTheme="minorHAnsi" w:hAnsi="Arial" w:cs="Arial"/>
          <w:b/>
          <w:bCs/>
        </w:rPr>
      </w:pPr>
      <w:r w:rsidRPr="00986672">
        <w:rPr>
          <w:rFonts w:ascii="Arial" w:eastAsiaTheme="minorHAnsi" w:hAnsi="Arial" w:cs="Arial"/>
          <w:b/>
          <w:bCs/>
        </w:rPr>
        <w:t xml:space="preserve">Policy </w:t>
      </w:r>
      <w:r w:rsidR="004D0C9D" w:rsidRPr="00986672">
        <w:rPr>
          <w:rFonts w:ascii="Arial" w:eastAsiaTheme="minorHAnsi" w:hAnsi="Arial" w:cs="Arial"/>
          <w:b/>
          <w:bCs/>
        </w:rPr>
        <w:t>W3</w:t>
      </w:r>
      <w:r w:rsidRPr="00986672">
        <w:rPr>
          <w:rFonts w:ascii="Arial" w:eastAsiaTheme="minorHAnsi" w:hAnsi="Arial" w:cs="Arial"/>
          <w:b/>
          <w:bCs/>
        </w:rPr>
        <w:t xml:space="preserve">: Water </w:t>
      </w:r>
      <w:r w:rsidR="004D0C9D" w:rsidRPr="00986672">
        <w:rPr>
          <w:rFonts w:ascii="Arial" w:eastAsiaTheme="minorHAnsi" w:hAnsi="Arial" w:cs="Arial"/>
          <w:b/>
          <w:bCs/>
        </w:rPr>
        <w:t>Supply</w:t>
      </w:r>
    </w:p>
    <w:p w14:paraId="6D3CEBFF" w14:textId="0D20D3BF" w:rsidR="00956DBD" w:rsidRPr="00986672" w:rsidRDefault="00FD439E" w:rsidP="00CA4DFB">
      <w:pPr>
        <w:pStyle w:val="BodyText"/>
        <w:spacing w:line="360" w:lineRule="auto"/>
        <w:jc w:val="both"/>
        <w:rPr>
          <w:rFonts w:ascii="Arial" w:hAnsi="Arial" w:cs="Arial"/>
        </w:rPr>
      </w:pPr>
      <w:r w:rsidRPr="00986672">
        <w:rPr>
          <w:rFonts w:ascii="Arial" w:hAnsi="Arial" w:cs="Arial"/>
        </w:rPr>
        <w:t xml:space="preserve">The Parish Council </w:t>
      </w:r>
      <w:r w:rsidR="004D0C9D" w:rsidRPr="00986672">
        <w:rPr>
          <w:rFonts w:ascii="Arial" w:hAnsi="Arial" w:cs="Arial"/>
        </w:rPr>
        <w:t xml:space="preserve">broadly </w:t>
      </w:r>
      <w:r w:rsidRPr="00986672">
        <w:rPr>
          <w:rFonts w:ascii="Arial" w:hAnsi="Arial" w:cs="Arial"/>
        </w:rPr>
        <w:t xml:space="preserve">supports </w:t>
      </w:r>
      <w:r w:rsidR="00DF5D6D" w:rsidRPr="00986672">
        <w:rPr>
          <w:rFonts w:ascii="Arial" w:hAnsi="Arial" w:cs="Arial"/>
        </w:rPr>
        <w:t>Policy W</w:t>
      </w:r>
      <w:r w:rsidR="00FB1D23" w:rsidRPr="00986672">
        <w:rPr>
          <w:rFonts w:ascii="Arial" w:hAnsi="Arial" w:cs="Arial"/>
        </w:rPr>
        <w:t>3</w:t>
      </w:r>
      <w:r w:rsidR="00DF5D6D" w:rsidRPr="00986672">
        <w:rPr>
          <w:rFonts w:ascii="Arial" w:hAnsi="Arial" w:cs="Arial"/>
        </w:rPr>
        <w:t xml:space="preserve">: Water Supply. </w:t>
      </w:r>
      <w:r w:rsidR="00CA4DFB" w:rsidRPr="00986672">
        <w:rPr>
          <w:rFonts w:ascii="Arial" w:hAnsi="Arial" w:cs="Arial"/>
        </w:rPr>
        <w:t>H</w:t>
      </w:r>
      <w:r w:rsidR="00AB7C69" w:rsidRPr="00986672">
        <w:rPr>
          <w:rFonts w:ascii="Arial" w:hAnsi="Arial" w:cs="Arial"/>
        </w:rPr>
        <w:t xml:space="preserve">owever, given the particular hydrological characteristics of Otford and the close relationship between groundwater resources, the River </w:t>
      </w:r>
      <w:proofErr w:type="spellStart"/>
      <w:r w:rsidR="00AB7C69" w:rsidRPr="00986672">
        <w:rPr>
          <w:rFonts w:ascii="Arial" w:hAnsi="Arial" w:cs="Arial"/>
        </w:rPr>
        <w:t>Darent</w:t>
      </w:r>
      <w:proofErr w:type="spellEnd"/>
      <w:r w:rsidR="00AB7C69" w:rsidRPr="00986672">
        <w:rPr>
          <w:rFonts w:ascii="Arial" w:hAnsi="Arial" w:cs="Arial"/>
        </w:rPr>
        <w:t xml:space="preserve"> chalk stream and local water supply, the Parish Council consider that the policy and its supporting evidence should more explicitly address the cumulative implications of development for water resources and the ecological health of the River </w:t>
      </w:r>
      <w:proofErr w:type="spellStart"/>
      <w:r w:rsidR="00AB7C69" w:rsidRPr="00986672">
        <w:rPr>
          <w:rFonts w:ascii="Arial" w:hAnsi="Arial" w:cs="Arial"/>
        </w:rPr>
        <w:t>Darent</w:t>
      </w:r>
      <w:proofErr w:type="spellEnd"/>
      <w:r w:rsidR="00AB7C69" w:rsidRPr="00986672">
        <w:rPr>
          <w:rFonts w:ascii="Arial" w:hAnsi="Arial" w:cs="Arial"/>
        </w:rPr>
        <w:t xml:space="preserve"> catchment.</w:t>
      </w:r>
    </w:p>
    <w:p w14:paraId="67B803F5" w14:textId="49E5FF6F" w:rsidR="00DF06A8" w:rsidRPr="00986672" w:rsidRDefault="00B66D90" w:rsidP="00DF06A8">
      <w:pPr>
        <w:pStyle w:val="BodyText"/>
        <w:spacing w:line="360" w:lineRule="auto"/>
        <w:jc w:val="both"/>
        <w:rPr>
          <w:rFonts w:ascii="Arial" w:hAnsi="Arial" w:cs="Arial"/>
        </w:rPr>
      </w:pPr>
      <w:r w:rsidRPr="00986672">
        <w:rPr>
          <w:rFonts w:ascii="Arial" w:hAnsi="Arial" w:cs="Arial"/>
        </w:rPr>
        <w:t>National policy</w:t>
      </w:r>
      <w:r w:rsidR="00855BF2" w:rsidRPr="00986672">
        <w:rPr>
          <w:rFonts w:ascii="Arial" w:hAnsi="Arial" w:cs="Arial"/>
        </w:rPr>
        <w:t xml:space="preserve"> </w:t>
      </w:r>
      <w:r w:rsidRPr="00986672">
        <w:rPr>
          <w:rFonts w:ascii="Arial" w:hAnsi="Arial" w:cs="Arial"/>
        </w:rPr>
        <w:t xml:space="preserve">states that 110 </w:t>
      </w:r>
      <w:r w:rsidR="000505D0" w:rsidRPr="00986672">
        <w:rPr>
          <w:rFonts w:ascii="Arial" w:hAnsi="Arial" w:cs="Arial"/>
        </w:rPr>
        <w:t>litres per person per day (</w:t>
      </w:r>
      <w:r w:rsidRPr="00986672">
        <w:rPr>
          <w:rFonts w:ascii="Arial" w:hAnsi="Arial" w:cs="Arial"/>
        </w:rPr>
        <w:t>l/p/d</w:t>
      </w:r>
      <w:r w:rsidR="000505D0" w:rsidRPr="00986672">
        <w:rPr>
          <w:rFonts w:ascii="Arial" w:hAnsi="Arial" w:cs="Arial"/>
        </w:rPr>
        <w:t>)</w:t>
      </w:r>
      <w:r w:rsidRPr="00986672">
        <w:rPr>
          <w:rFonts w:ascii="Arial" w:hAnsi="Arial" w:cs="Arial"/>
        </w:rPr>
        <w:t xml:space="preserve"> is sufficient in water stressed areas. </w:t>
      </w:r>
      <w:r w:rsidR="00855BF2" w:rsidRPr="00986672">
        <w:rPr>
          <w:rFonts w:ascii="Arial" w:hAnsi="Arial" w:cs="Arial"/>
        </w:rPr>
        <w:t xml:space="preserve">The Parish council welcomes the fact that the </w:t>
      </w:r>
      <w:r w:rsidR="0071651A">
        <w:rPr>
          <w:rFonts w:ascii="Arial" w:hAnsi="Arial" w:cs="Arial"/>
        </w:rPr>
        <w:t>Parish Council is</w:t>
      </w:r>
      <w:r w:rsidR="00855BF2" w:rsidRPr="00986672">
        <w:rPr>
          <w:rFonts w:ascii="Arial" w:hAnsi="Arial" w:cs="Arial"/>
        </w:rPr>
        <w:t xml:space="preserve"> not seeking to </w:t>
      </w:r>
      <w:r w:rsidR="00740173">
        <w:rPr>
          <w:rFonts w:ascii="Arial" w:hAnsi="Arial" w:cs="Arial"/>
        </w:rPr>
        <w:t xml:space="preserve">introduce </w:t>
      </w:r>
      <w:proofErr w:type="gramStart"/>
      <w:r w:rsidR="00740173">
        <w:rPr>
          <w:rFonts w:ascii="Arial" w:hAnsi="Arial" w:cs="Arial"/>
        </w:rPr>
        <w:t>less</w:t>
      </w:r>
      <w:proofErr w:type="gramEnd"/>
      <w:r w:rsidR="00740173">
        <w:rPr>
          <w:rFonts w:ascii="Arial" w:hAnsi="Arial" w:cs="Arial"/>
        </w:rPr>
        <w:t xml:space="preserve"> </w:t>
      </w:r>
      <w:r w:rsidR="00740173">
        <w:rPr>
          <w:rFonts w:ascii="Arial" w:hAnsi="Arial" w:cs="Arial"/>
        </w:rPr>
        <w:lastRenderedPageBreak/>
        <w:t>demanding</w:t>
      </w:r>
      <w:r w:rsidRPr="00986672">
        <w:rPr>
          <w:rFonts w:ascii="Arial" w:hAnsi="Arial" w:cs="Arial"/>
        </w:rPr>
        <w:t xml:space="preserve"> standards ahead of these, recognising that a consistent national approach is the best way of ensuring improved standards whilst maintaining the delivery of new homes</w:t>
      </w:r>
      <w:r w:rsidR="00DF06A8" w:rsidRPr="00986672">
        <w:rPr>
          <w:rFonts w:ascii="Arial" w:hAnsi="Arial" w:cs="Arial"/>
        </w:rPr>
        <w:t>.</w:t>
      </w:r>
    </w:p>
    <w:p w14:paraId="16C962E3" w14:textId="0F6BE1F3" w:rsidR="00DF06A8" w:rsidRDefault="00DF06A8" w:rsidP="00DF06A8">
      <w:pPr>
        <w:pStyle w:val="BodyText"/>
        <w:spacing w:line="360" w:lineRule="auto"/>
        <w:jc w:val="both"/>
        <w:rPr>
          <w:rFonts w:ascii="Arial" w:hAnsi="Arial" w:cs="Arial"/>
        </w:rPr>
      </w:pPr>
      <w:r w:rsidRPr="00986672">
        <w:rPr>
          <w:rFonts w:ascii="Arial" w:hAnsi="Arial" w:cs="Arial"/>
          <w:lang w:eastAsia="en-GB"/>
        </w:rPr>
        <w:t>However, compliance with a per-person water-efficiency standard does not</w:t>
      </w:r>
      <w:proofErr w:type="gramStart"/>
      <w:r w:rsidRPr="00986672">
        <w:rPr>
          <w:rFonts w:ascii="Arial" w:hAnsi="Arial" w:cs="Arial"/>
          <w:lang w:eastAsia="en-GB"/>
        </w:rPr>
        <w:t>, in itself, demonstrate</w:t>
      </w:r>
      <w:proofErr w:type="gramEnd"/>
      <w:r w:rsidRPr="00986672">
        <w:rPr>
          <w:rFonts w:ascii="Arial" w:hAnsi="Arial" w:cs="Arial"/>
          <w:lang w:eastAsia="en-GB"/>
        </w:rPr>
        <w:t xml:space="preserve"> that sufficient water resources are available to support the level of growth proposed in and around Otford. </w:t>
      </w:r>
    </w:p>
    <w:p w14:paraId="558A57E4" w14:textId="27CB640C" w:rsidR="008924DC" w:rsidRPr="008462A9" w:rsidRDefault="008462A9" w:rsidP="008462A9">
      <w:pPr>
        <w:pStyle w:val="BodyText"/>
        <w:spacing w:line="360" w:lineRule="auto"/>
        <w:jc w:val="both"/>
        <w:rPr>
          <w:rFonts w:ascii="Arial" w:hAnsi="Arial" w:cs="Arial"/>
        </w:rPr>
      </w:pPr>
      <w:r>
        <w:rPr>
          <w:rFonts w:ascii="Arial" w:hAnsi="Arial" w:cs="Arial"/>
        </w:rPr>
        <w:t>Photographic evidence taken at the top of Tudor Drive in September 2026 shows two water tanker lorries present from Friday 11 September through the weekend of 12–13 September, supplying pipework serving approximately 130 homes below the junction of Tudor Drive with Pilgrims Way East, with a tanker still present as late as 8pm on the Sunday. A further update on 12 September confirmed that Pilgrims Way East was experiencing additional technical issues affecting water supply, that tankers would continue to support the area into the following week pending repair of a faulty pump, and that St Michael's School had closed on the Friday owing to the absence of a water supply – not the first such occurrence. Infrastructure is suspected to be the underlying cause. The Parish Council considers that this recent, first-hand evidence demonstrates that the water company is already struggling to maintain supply to existing customers before any of the additional demand generated by the proposed allocations is taken into account, and it should be given significant weight in assessing the deliverability and effectiveness of the Plan's proposed housing growth.</w:t>
      </w:r>
    </w:p>
    <w:p w14:paraId="00D7CE31" w14:textId="1EA56EC5" w:rsidR="009012F3" w:rsidRPr="00986672" w:rsidRDefault="009E4E13" w:rsidP="009012F3">
      <w:pPr>
        <w:pStyle w:val="BodyText"/>
        <w:spacing w:line="360" w:lineRule="auto"/>
        <w:jc w:val="both"/>
        <w:rPr>
          <w:rFonts w:ascii="Arial" w:hAnsi="Arial" w:cs="Arial"/>
        </w:rPr>
      </w:pPr>
      <w:r w:rsidRPr="00986672">
        <w:rPr>
          <w:rFonts w:ascii="Arial" w:hAnsi="Arial" w:cs="Arial"/>
          <w:lang w:eastAsia="en-GB"/>
        </w:rPr>
        <w:t xml:space="preserve">This issue is particularly important in Otford because of the close relationship between the settlement, the River </w:t>
      </w:r>
      <w:proofErr w:type="spellStart"/>
      <w:r w:rsidRPr="00986672">
        <w:rPr>
          <w:rFonts w:ascii="Arial" w:hAnsi="Arial" w:cs="Arial"/>
          <w:lang w:eastAsia="en-GB"/>
        </w:rPr>
        <w:t>Darent</w:t>
      </w:r>
      <w:proofErr w:type="spellEnd"/>
      <w:r w:rsidRPr="00986672">
        <w:rPr>
          <w:rFonts w:ascii="Arial" w:hAnsi="Arial" w:cs="Arial"/>
          <w:lang w:eastAsia="en-GB"/>
        </w:rPr>
        <w:t xml:space="preserve"> and the underlying groundwater and aquifer system. The Parish Council is concerned that increased demand for potable water, considered cumulatively alongside the substantial level of growth proposed across the wider area, could place additional pressure on local water resources. The Examination should therefore be satisfied that the water-resource implications of the proposed growth have been properly assessed, including the capacity and resilience of the aquifer and the potential effects of groundwater abstraction on flows and the ecological condition of the River </w:t>
      </w:r>
      <w:proofErr w:type="spellStart"/>
      <w:r w:rsidRPr="00986672">
        <w:rPr>
          <w:rFonts w:ascii="Arial" w:hAnsi="Arial" w:cs="Arial"/>
          <w:lang w:eastAsia="en-GB"/>
        </w:rPr>
        <w:t>Darent</w:t>
      </w:r>
      <w:proofErr w:type="spellEnd"/>
      <w:r w:rsidRPr="00986672">
        <w:rPr>
          <w:rFonts w:ascii="Arial" w:hAnsi="Arial" w:cs="Arial"/>
          <w:lang w:eastAsia="en-GB"/>
        </w:rPr>
        <w:t xml:space="preserve"> chalk stream.</w:t>
      </w:r>
    </w:p>
    <w:p w14:paraId="006EB2B4" w14:textId="04D8CA9F" w:rsidR="009012F3" w:rsidRPr="00986672" w:rsidRDefault="009012F3" w:rsidP="009012F3">
      <w:pPr>
        <w:pStyle w:val="BodyText"/>
        <w:spacing w:line="360" w:lineRule="auto"/>
        <w:jc w:val="both"/>
        <w:rPr>
          <w:rFonts w:ascii="Arial" w:hAnsi="Arial" w:cs="Arial"/>
        </w:rPr>
      </w:pPr>
      <w:r w:rsidRPr="00986672">
        <w:rPr>
          <w:rFonts w:ascii="Arial" w:hAnsi="Arial" w:cs="Arial"/>
        </w:rPr>
        <w:t xml:space="preserve">The </w:t>
      </w:r>
      <w:r w:rsidR="00F378F4" w:rsidRPr="00986672">
        <w:rPr>
          <w:rFonts w:ascii="Arial" w:hAnsi="Arial" w:cs="Arial"/>
        </w:rPr>
        <w:t xml:space="preserve">special characteristics and status of the River </w:t>
      </w:r>
      <w:proofErr w:type="spellStart"/>
      <w:r w:rsidR="00F378F4" w:rsidRPr="00986672">
        <w:rPr>
          <w:rFonts w:ascii="Arial" w:hAnsi="Arial" w:cs="Arial"/>
        </w:rPr>
        <w:t>Darent</w:t>
      </w:r>
      <w:proofErr w:type="spellEnd"/>
      <w:r w:rsidR="00F378F4" w:rsidRPr="00986672">
        <w:rPr>
          <w:rFonts w:ascii="Arial" w:hAnsi="Arial" w:cs="Arial"/>
        </w:rPr>
        <w:t xml:space="preserve"> also warrant explicit recognition within the Plan and its supporting evidence. There are fewer than 300 chalk rivers and streams worldwide, with approximately 85% of these located in southern England. The </w:t>
      </w:r>
      <w:proofErr w:type="spellStart"/>
      <w:r w:rsidR="00F378F4" w:rsidRPr="00986672">
        <w:rPr>
          <w:rFonts w:ascii="Arial" w:hAnsi="Arial" w:cs="Arial"/>
        </w:rPr>
        <w:t>Darent</w:t>
      </w:r>
      <w:proofErr w:type="spellEnd"/>
      <w:r w:rsidR="00F378F4" w:rsidRPr="00986672">
        <w:rPr>
          <w:rFonts w:ascii="Arial" w:hAnsi="Arial" w:cs="Arial"/>
        </w:rPr>
        <w:t xml:space="preserve"> is therefore part of a rare and internationally significant habitat. </w:t>
      </w:r>
      <w:proofErr w:type="spellStart"/>
      <w:r w:rsidR="00F378F4" w:rsidRPr="00986672">
        <w:rPr>
          <w:rFonts w:ascii="Arial" w:hAnsi="Arial" w:cs="Arial"/>
        </w:rPr>
        <w:t>Its</w:t>
      </w:r>
      <w:proofErr w:type="spellEnd"/>
      <w:r w:rsidR="00F378F4" w:rsidRPr="00986672">
        <w:rPr>
          <w:rFonts w:ascii="Arial" w:hAnsi="Arial" w:cs="Arial"/>
        </w:rPr>
        <w:t xml:space="preserve"> cool, stable and mineral-rich waters support a range of characteristic species, including water crowfoot, grayling, kingfisher, water vole and brown trout.</w:t>
      </w:r>
    </w:p>
    <w:p w14:paraId="24616353" w14:textId="445BBCE6" w:rsidR="006258F1" w:rsidRPr="00986672" w:rsidRDefault="00832ADA" w:rsidP="009012F3">
      <w:pPr>
        <w:pStyle w:val="BodyText"/>
        <w:spacing w:line="360" w:lineRule="auto"/>
        <w:jc w:val="both"/>
        <w:rPr>
          <w:rFonts w:ascii="Arial" w:hAnsi="Arial" w:cs="Arial"/>
        </w:rPr>
      </w:pPr>
      <w:r w:rsidRPr="00986672">
        <w:rPr>
          <w:rFonts w:ascii="Arial" w:hAnsi="Arial" w:cs="Arial"/>
        </w:rPr>
        <w:t xml:space="preserve">The protection of the </w:t>
      </w:r>
      <w:proofErr w:type="spellStart"/>
      <w:r w:rsidRPr="00986672">
        <w:rPr>
          <w:rFonts w:ascii="Arial" w:hAnsi="Arial" w:cs="Arial"/>
        </w:rPr>
        <w:t>Darent</w:t>
      </w:r>
      <w:proofErr w:type="spellEnd"/>
      <w:r w:rsidRPr="00986672">
        <w:rPr>
          <w:rFonts w:ascii="Arial" w:hAnsi="Arial" w:cs="Arial"/>
        </w:rPr>
        <w:t xml:space="preserve"> from over-abstraction must therefore be given significant weight. The historical performance of water companies in this regard has contributed to poor ecological conditions in the river, with sections having previously run dry. Against this background, assurances of good intent from water undertakers should not, in themselves, be regarded as sufficient evidence that the additional demand generated by the proposed allocations can be accommodated without </w:t>
      </w:r>
      <w:r w:rsidRPr="00986672">
        <w:rPr>
          <w:rFonts w:ascii="Arial" w:hAnsi="Arial" w:cs="Arial"/>
        </w:rPr>
        <w:lastRenderedPageBreak/>
        <w:t xml:space="preserve">placing further pressure on the river. This includes the 1,500 dwellings proposed at ST4-7, through which the </w:t>
      </w:r>
      <w:proofErr w:type="spellStart"/>
      <w:r w:rsidRPr="00986672">
        <w:rPr>
          <w:rFonts w:ascii="Arial" w:hAnsi="Arial" w:cs="Arial"/>
        </w:rPr>
        <w:t>Darent</w:t>
      </w:r>
      <w:proofErr w:type="spellEnd"/>
      <w:r w:rsidRPr="00986672">
        <w:rPr>
          <w:rFonts w:ascii="Arial" w:hAnsi="Arial" w:cs="Arial"/>
        </w:rPr>
        <w:t xml:space="preserve"> runs, as well as the wider growth proposed between Dunton Green and Otford.</w:t>
      </w:r>
    </w:p>
    <w:p w14:paraId="646D1747" w14:textId="18DBB0D2" w:rsidR="009B3A4F" w:rsidRPr="00986672" w:rsidRDefault="00832ADA" w:rsidP="001A369A">
      <w:pPr>
        <w:pStyle w:val="BodyText"/>
        <w:spacing w:line="360" w:lineRule="auto"/>
        <w:jc w:val="both"/>
        <w:rPr>
          <w:rFonts w:ascii="Arial" w:hAnsi="Arial" w:cs="Arial"/>
        </w:rPr>
      </w:pPr>
      <w:r w:rsidRPr="00986672">
        <w:rPr>
          <w:rFonts w:ascii="Arial" w:hAnsi="Arial" w:cs="Arial"/>
        </w:rPr>
        <w:t xml:space="preserve">The Parish Council therefore requests that a water-supply and abstraction impact assessment is provided to the Examination. This should address the cumulative water demand arising from the proposed allocations; the capacity, resilience and sustainability of the local aquifer; the relationship between groundwater abstraction and flows within the River </w:t>
      </w:r>
      <w:proofErr w:type="spellStart"/>
      <w:r w:rsidRPr="00986672">
        <w:rPr>
          <w:rFonts w:ascii="Arial" w:hAnsi="Arial" w:cs="Arial"/>
        </w:rPr>
        <w:t>Darent</w:t>
      </w:r>
      <w:proofErr w:type="spellEnd"/>
      <w:r w:rsidRPr="00986672">
        <w:rPr>
          <w:rFonts w:ascii="Arial" w:hAnsi="Arial" w:cs="Arial"/>
        </w:rPr>
        <w:t>; and the measures necessary to ensure that the proposed growth does not result in deterioration of the ecological condition of the chalk stream.</w:t>
      </w:r>
    </w:p>
    <w:p w14:paraId="47102031" w14:textId="2A2455EF" w:rsidR="004B653E" w:rsidRPr="00986672" w:rsidRDefault="00DF06A8" w:rsidP="004B653E">
      <w:pPr>
        <w:pStyle w:val="BodyText"/>
        <w:spacing w:line="360" w:lineRule="auto"/>
        <w:jc w:val="both"/>
        <w:rPr>
          <w:rFonts w:ascii="Arial" w:hAnsi="Arial" w:cs="Arial"/>
        </w:rPr>
      </w:pPr>
      <w:r w:rsidRPr="00986672">
        <w:rPr>
          <w:rFonts w:ascii="Arial" w:hAnsi="Arial" w:cs="Arial"/>
          <w:lang w:eastAsia="en-GB"/>
        </w:rPr>
        <w:t>There is also relevant local evidence of concern regarding water supply. Responses to the Parish Council's resident planning survey specifically referred to the intermittent water supply currently experienced in the area, while another response called for proper consideration of water and sewerage infrastructure without harming the environment. These comments provide important local evidence of existing concerns which should be considered alongside the relevant water-resource and infrastructure evidence underpinning the Plan.</w:t>
      </w:r>
    </w:p>
    <w:p w14:paraId="795D2BCA" w14:textId="77777777" w:rsidR="00DF06A8" w:rsidRPr="00986672" w:rsidRDefault="00DF06A8" w:rsidP="00DF06A8">
      <w:pPr>
        <w:pStyle w:val="BodyText"/>
        <w:spacing w:line="360" w:lineRule="auto"/>
        <w:jc w:val="both"/>
        <w:rPr>
          <w:rFonts w:ascii="Arial" w:hAnsi="Arial" w:cs="Arial"/>
        </w:rPr>
      </w:pPr>
      <w:r w:rsidRPr="00986672">
        <w:rPr>
          <w:rFonts w:ascii="Arial" w:hAnsi="Arial" w:cs="Arial"/>
          <w:lang w:eastAsia="en-GB"/>
        </w:rPr>
        <w:t>The wider survey evidence also demonstrates significant concern regarding existing infrastructure capacity. Of the respondents to the relevant question, 574 considered that existing infrastructure in Otford was not adequate to support the level of growth already planned in the surrounding area, even before additional development within the Parish. This reinforces the need for the Plan to consider cumulative infrastructure capacity rather than assessing individual allocations in isolation.</w:t>
      </w:r>
    </w:p>
    <w:p w14:paraId="786C852D" w14:textId="77777777" w:rsidR="007054BC" w:rsidRPr="00986672" w:rsidRDefault="00DF06A8" w:rsidP="007054BC">
      <w:pPr>
        <w:pStyle w:val="BodyText"/>
        <w:spacing w:line="360" w:lineRule="auto"/>
        <w:jc w:val="both"/>
        <w:rPr>
          <w:rFonts w:ascii="Arial" w:hAnsi="Arial" w:cs="Arial"/>
        </w:rPr>
      </w:pPr>
      <w:r w:rsidRPr="00986672">
        <w:rPr>
          <w:rFonts w:ascii="Arial" w:hAnsi="Arial" w:cs="Arial"/>
          <w:lang w:eastAsia="en-GB"/>
        </w:rPr>
        <w:t xml:space="preserve">Whilst it is important for water companies to reduce the abstraction of potable water, the impact of new homes on abstraction should not be considered solely in isolation from the cumulative growth strategy. There may be greater gains to be achieved through the prevention of leakage and improvements to the water efficiency of existing properties; nevertheless, the Plan must still demonstrate that the additional demand arising from its proposed housing growth can be accommodated within available water resources without unacceptable effects on the aquifer, groundwater-dependent ecosystems or the River </w:t>
      </w:r>
      <w:proofErr w:type="spellStart"/>
      <w:r w:rsidRPr="00986672">
        <w:rPr>
          <w:rFonts w:ascii="Arial" w:hAnsi="Arial" w:cs="Arial"/>
          <w:lang w:eastAsia="en-GB"/>
        </w:rPr>
        <w:t>Darent</w:t>
      </w:r>
      <w:proofErr w:type="spellEnd"/>
      <w:r w:rsidRPr="00986672">
        <w:rPr>
          <w:rFonts w:ascii="Arial" w:hAnsi="Arial" w:cs="Arial"/>
          <w:lang w:eastAsia="en-GB"/>
        </w:rPr>
        <w:t xml:space="preserve"> chalk stream.</w:t>
      </w:r>
    </w:p>
    <w:p w14:paraId="656D5AF0" w14:textId="31D5F6DF" w:rsidR="007054BC" w:rsidRPr="00986672" w:rsidRDefault="007054BC" w:rsidP="007054BC">
      <w:pPr>
        <w:pStyle w:val="BodyText"/>
        <w:spacing w:line="360" w:lineRule="auto"/>
        <w:jc w:val="both"/>
        <w:rPr>
          <w:rFonts w:ascii="Arial" w:hAnsi="Arial" w:cs="Arial"/>
        </w:rPr>
      </w:pPr>
      <w:r w:rsidRPr="00986672">
        <w:rPr>
          <w:rFonts w:ascii="Arial" w:hAnsi="Arial" w:cs="Arial"/>
        </w:rPr>
        <w:t xml:space="preserve">The Parish Council therefore considers that Policy W3 is broadly sound in principle. However, its supporting evidence should provide a clear and robust demonstration of how water-resource </w:t>
      </w:r>
      <w:r w:rsidRPr="00986672">
        <w:rPr>
          <w:rFonts w:ascii="Arial" w:hAnsi="Arial" w:cs="Arial"/>
        </w:rPr>
        <w:lastRenderedPageBreak/>
        <w:t xml:space="preserve">capacity has been </w:t>
      </w:r>
      <w:proofErr w:type="gramStart"/>
      <w:r w:rsidRPr="00986672">
        <w:rPr>
          <w:rFonts w:ascii="Arial" w:hAnsi="Arial" w:cs="Arial"/>
        </w:rPr>
        <w:t>taken into account</w:t>
      </w:r>
      <w:proofErr w:type="gramEnd"/>
      <w:r w:rsidRPr="00986672">
        <w:rPr>
          <w:rFonts w:ascii="Arial" w:hAnsi="Arial" w:cs="Arial"/>
        </w:rPr>
        <w:t xml:space="preserve"> in determining the scale and distribution of proposed growth. In particular, the Examination should be provided with evidence addressing:</w:t>
      </w:r>
    </w:p>
    <w:p w14:paraId="552023CA" w14:textId="77777777" w:rsidR="007054BC" w:rsidRPr="00986672" w:rsidRDefault="007054BC" w:rsidP="007054BC">
      <w:pPr>
        <w:pStyle w:val="BodyText"/>
        <w:numPr>
          <w:ilvl w:val="0"/>
          <w:numId w:val="24"/>
        </w:numPr>
        <w:spacing w:line="360" w:lineRule="auto"/>
        <w:jc w:val="both"/>
        <w:rPr>
          <w:rFonts w:ascii="Arial" w:hAnsi="Arial" w:cs="Arial"/>
        </w:rPr>
      </w:pPr>
      <w:r w:rsidRPr="00986672">
        <w:rPr>
          <w:rFonts w:ascii="Arial" w:hAnsi="Arial" w:cs="Arial"/>
        </w:rPr>
        <w:t>the cumulative water demand arising from the proposed allocations;</w:t>
      </w:r>
    </w:p>
    <w:p w14:paraId="3F28F4B3" w14:textId="39783F46" w:rsidR="007054BC" w:rsidRPr="00986672" w:rsidRDefault="007054BC" w:rsidP="007054BC">
      <w:pPr>
        <w:pStyle w:val="BodyText"/>
        <w:numPr>
          <w:ilvl w:val="0"/>
          <w:numId w:val="24"/>
        </w:numPr>
        <w:spacing w:line="360" w:lineRule="auto"/>
        <w:jc w:val="both"/>
        <w:rPr>
          <w:rFonts w:ascii="Arial" w:hAnsi="Arial" w:cs="Arial"/>
        </w:rPr>
      </w:pPr>
      <w:r w:rsidRPr="00986672">
        <w:rPr>
          <w:rFonts w:ascii="Arial" w:hAnsi="Arial" w:cs="Arial"/>
        </w:rPr>
        <w:t>the capacity, resilience and sustainability of the relevant aquifer;</w:t>
      </w:r>
    </w:p>
    <w:p w14:paraId="225B5FA5" w14:textId="77777777" w:rsidR="007054BC" w:rsidRPr="00986672" w:rsidRDefault="007054BC" w:rsidP="007054BC">
      <w:pPr>
        <w:pStyle w:val="BodyText"/>
        <w:numPr>
          <w:ilvl w:val="0"/>
          <w:numId w:val="24"/>
        </w:numPr>
        <w:spacing w:line="360" w:lineRule="auto"/>
        <w:jc w:val="both"/>
        <w:rPr>
          <w:rFonts w:ascii="Arial" w:hAnsi="Arial" w:cs="Arial"/>
        </w:rPr>
      </w:pPr>
      <w:r w:rsidRPr="00986672">
        <w:rPr>
          <w:rFonts w:ascii="Arial" w:hAnsi="Arial" w:cs="Arial"/>
        </w:rPr>
        <w:t xml:space="preserve">the potential implications of abstraction for flows and ecological conditions within the River </w:t>
      </w:r>
      <w:proofErr w:type="spellStart"/>
      <w:r w:rsidRPr="00986672">
        <w:rPr>
          <w:rFonts w:ascii="Arial" w:hAnsi="Arial" w:cs="Arial"/>
        </w:rPr>
        <w:t>Darent</w:t>
      </w:r>
      <w:proofErr w:type="spellEnd"/>
      <w:r w:rsidRPr="00986672">
        <w:rPr>
          <w:rFonts w:ascii="Arial" w:hAnsi="Arial" w:cs="Arial"/>
        </w:rPr>
        <w:t xml:space="preserve"> chalk stream; and</w:t>
      </w:r>
    </w:p>
    <w:p w14:paraId="3E8075E4" w14:textId="7FCD1DFA" w:rsidR="007054BC" w:rsidRPr="00986672" w:rsidRDefault="007054BC" w:rsidP="007054BC">
      <w:pPr>
        <w:pStyle w:val="BodyText"/>
        <w:numPr>
          <w:ilvl w:val="0"/>
          <w:numId w:val="24"/>
        </w:numPr>
        <w:spacing w:line="360" w:lineRule="auto"/>
        <w:jc w:val="both"/>
        <w:rPr>
          <w:rFonts w:ascii="Arial" w:hAnsi="Arial" w:cs="Arial"/>
        </w:rPr>
      </w:pPr>
      <w:r w:rsidRPr="00986672">
        <w:rPr>
          <w:rFonts w:ascii="Arial" w:hAnsi="Arial" w:cs="Arial"/>
        </w:rPr>
        <w:t>the measures required to ensure that additional development does not adversely affect these sensitive water resources.</w:t>
      </w:r>
    </w:p>
    <w:p w14:paraId="2B885983" w14:textId="6D82BBB2" w:rsidR="0077500B" w:rsidRDefault="007054BC" w:rsidP="00086E61">
      <w:pPr>
        <w:pStyle w:val="BodyText"/>
        <w:spacing w:line="360" w:lineRule="auto"/>
        <w:jc w:val="both"/>
        <w:rPr>
          <w:rFonts w:ascii="Arial" w:hAnsi="Arial" w:cs="Arial"/>
        </w:rPr>
      </w:pPr>
      <w:r w:rsidRPr="00986672">
        <w:rPr>
          <w:rFonts w:ascii="Arial" w:hAnsi="Arial" w:cs="Arial"/>
        </w:rPr>
        <w:t xml:space="preserve">Although the water demand associated with individual homes may be relatively modest, the cumulative effect of the substantial level of planned growth in and around Otford must be considered in the context of the capacity, resilience and environmental sensitivity of local water resources. The Parish Council therefore considers that the Plan should demonstrate, through robust and proportionate evidence, that the proposed scale of growth can be supported without compromising the long-term sustainability of the aquifer or the ecological health of the River </w:t>
      </w:r>
      <w:proofErr w:type="spellStart"/>
      <w:r w:rsidRPr="00986672">
        <w:rPr>
          <w:rFonts w:ascii="Arial" w:hAnsi="Arial" w:cs="Arial"/>
        </w:rPr>
        <w:t>Darent</w:t>
      </w:r>
      <w:proofErr w:type="spellEnd"/>
      <w:r w:rsidRPr="00986672">
        <w:rPr>
          <w:rFonts w:ascii="Arial" w:hAnsi="Arial" w:cs="Arial"/>
        </w:rPr>
        <w:t>.</w:t>
      </w:r>
    </w:p>
    <w:p w14:paraId="5C21DB74" w14:textId="77777777" w:rsidR="00086E61" w:rsidRPr="00086E61" w:rsidRDefault="00086E61" w:rsidP="00086E61">
      <w:pPr>
        <w:pStyle w:val="BodyText"/>
        <w:numPr>
          <w:ilvl w:val="0"/>
          <w:numId w:val="0"/>
        </w:numPr>
        <w:spacing w:line="360" w:lineRule="auto"/>
        <w:jc w:val="both"/>
        <w:rPr>
          <w:rFonts w:ascii="Arial" w:hAnsi="Arial" w:cs="Arial"/>
        </w:rPr>
      </w:pPr>
    </w:p>
    <w:p w14:paraId="511A6638" w14:textId="15B71409" w:rsidR="00BF1BD4" w:rsidRPr="00986672" w:rsidRDefault="00BF1BD4" w:rsidP="00BF1BD4">
      <w:pPr>
        <w:keepNext w:val="0"/>
        <w:widowControl w:val="0"/>
        <w:spacing w:before="0" w:after="240" w:line="360" w:lineRule="auto"/>
        <w:jc w:val="both"/>
        <w:outlineLvl w:val="9"/>
        <w:rPr>
          <w:rFonts w:ascii="Arial" w:eastAsiaTheme="minorHAnsi" w:hAnsi="Arial" w:cs="Arial"/>
          <w:b/>
          <w:bCs/>
        </w:rPr>
      </w:pPr>
      <w:r w:rsidRPr="00986672">
        <w:rPr>
          <w:rFonts w:ascii="Arial" w:eastAsiaTheme="minorHAnsi" w:hAnsi="Arial" w:cs="Arial"/>
          <w:b/>
          <w:bCs/>
        </w:rPr>
        <w:t xml:space="preserve">Policy </w:t>
      </w:r>
      <w:r w:rsidR="00DF5D6D" w:rsidRPr="00986672">
        <w:rPr>
          <w:rFonts w:ascii="Arial" w:eastAsiaTheme="minorHAnsi" w:hAnsi="Arial" w:cs="Arial"/>
          <w:b/>
          <w:bCs/>
        </w:rPr>
        <w:t>W1</w:t>
      </w:r>
      <w:r w:rsidRPr="00986672">
        <w:rPr>
          <w:rFonts w:ascii="Arial" w:eastAsiaTheme="minorHAnsi" w:hAnsi="Arial" w:cs="Arial"/>
          <w:b/>
          <w:bCs/>
        </w:rPr>
        <w:t xml:space="preserve">: Flood Risk </w:t>
      </w:r>
    </w:p>
    <w:p w14:paraId="2D8FF05B" w14:textId="0604A7CE" w:rsidR="009B0254" w:rsidRPr="00986672" w:rsidRDefault="00671CCA" w:rsidP="009B0254">
      <w:pPr>
        <w:pStyle w:val="BodyText"/>
        <w:spacing w:line="360" w:lineRule="auto"/>
        <w:jc w:val="both"/>
        <w:rPr>
          <w:rFonts w:ascii="Arial" w:hAnsi="Arial" w:cs="Arial"/>
        </w:rPr>
      </w:pPr>
      <w:r w:rsidRPr="00986672">
        <w:rPr>
          <w:rFonts w:ascii="Arial" w:hAnsi="Arial" w:cs="Arial"/>
        </w:rPr>
        <w:t xml:space="preserve">The Parish Council </w:t>
      </w:r>
      <w:r w:rsidR="00623A9B" w:rsidRPr="00986672">
        <w:rPr>
          <w:rFonts w:ascii="Arial" w:hAnsi="Arial" w:cs="Arial"/>
        </w:rPr>
        <w:t xml:space="preserve">have no objection to Policy </w:t>
      </w:r>
      <w:r w:rsidR="00016D0C" w:rsidRPr="00986672">
        <w:rPr>
          <w:rFonts w:ascii="Arial" w:hAnsi="Arial" w:cs="Arial"/>
        </w:rPr>
        <w:t>W1</w:t>
      </w:r>
      <w:r w:rsidR="00623A9B" w:rsidRPr="00986672">
        <w:rPr>
          <w:rFonts w:ascii="Arial" w:hAnsi="Arial" w:cs="Arial"/>
        </w:rPr>
        <w:t xml:space="preserve"> as drafted</w:t>
      </w:r>
      <w:r w:rsidR="009B0254" w:rsidRPr="00986672">
        <w:rPr>
          <w:rFonts w:ascii="Arial" w:hAnsi="Arial" w:cs="Arial"/>
        </w:rPr>
        <w:t>.</w:t>
      </w:r>
    </w:p>
    <w:p w14:paraId="100A1677" w14:textId="05162AD4" w:rsidR="003F4F39" w:rsidRPr="00986672" w:rsidRDefault="00476714" w:rsidP="003F4F39">
      <w:pPr>
        <w:pStyle w:val="BodyText"/>
        <w:spacing w:line="360" w:lineRule="auto"/>
        <w:jc w:val="both"/>
        <w:rPr>
          <w:rFonts w:ascii="Arial" w:hAnsi="Arial" w:cs="Arial"/>
        </w:rPr>
      </w:pPr>
      <w:r w:rsidRPr="00986672">
        <w:rPr>
          <w:rFonts w:ascii="Arial" w:hAnsi="Arial" w:cs="Arial"/>
          <w:lang w:eastAsia="en-GB"/>
        </w:rPr>
        <w:t xml:space="preserve">Whilst compliance with a water-efficiency standard is important, it does not in itself demonstrate that sufficient water resources are available to support the cumulative level of growth proposed in and around Otford. The Parish Council considers that the Plan should demonstrate that the additional demand generated by the proposed allocations can be accommodated without placing unacceptable pressure on local water resources, groundwater systems or the River </w:t>
      </w:r>
      <w:proofErr w:type="spellStart"/>
      <w:r w:rsidRPr="00986672">
        <w:rPr>
          <w:rFonts w:ascii="Arial" w:hAnsi="Arial" w:cs="Arial"/>
          <w:lang w:eastAsia="en-GB"/>
        </w:rPr>
        <w:t>Darent</w:t>
      </w:r>
      <w:proofErr w:type="spellEnd"/>
      <w:r w:rsidRPr="00986672">
        <w:rPr>
          <w:rFonts w:ascii="Arial" w:hAnsi="Arial" w:cs="Arial"/>
          <w:lang w:eastAsia="en-GB"/>
        </w:rPr>
        <w:t>.</w:t>
      </w:r>
    </w:p>
    <w:p w14:paraId="43CACCDB" w14:textId="77777777" w:rsidR="003F4F39" w:rsidRPr="00986672" w:rsidRDefault="00476714" w:rsidP="003F4F39">
      <w:pPr>
        <w:pStyle w:val="BodyText"/>
        <w:spacing w:line="360" w:lineRule="auto"/>
        <w:jc w:val="both"/>
        <w:rPr>
          <w:rFonts w:ascii="Arial" w:hAnsi="Arial" w:cs="Arial"/>
        </w:rPr>
      </w:pPr>
      <w:r w:rsidRPr="00986672">
        <w:rPr>
          <w:rFonts w:ascii="Arial" w:hAnsi="Arial" w:cs="Arial"/>
          <w:lang w:eastAsia="en-GB"/>
        </w:rPr>
        <w:t xml:space="preserve">This concern is particularly relevant given reported ongoing problems with water supply in the Otford area, including low water pressure, interruptions to supply and restrictions on water use. The Parish Council considers that existing supply resilience should be </w:t>
      </w:r>
      <w:proofErr w:type="gramStart"/>
      <w:r w:rsidRPr="00986672">
        <w:rPr>
          <w:rFonts w:ascii="Arial" w:hAnsi="Arial" w:cs="Arial"/>
          <w:lang w:eastAsia="en-GB"/>
        </w:rPr>
        <w:t>taken into account</w:t>
      </w:r>
      <w:proofErr w:type="gramEnd"/>
      <w:r w:rsidRPr="00986672">
        <w:rPr>
          <w:rFonts w:ascii="Arial" w:hAnsi="Arial" w:cs="Arial"/>
          <w:lang w:eastAsia="en-GB"/>
        </w:rPr>
        <w:t xml:space="preserve"> when assessing whether the proposed level and distribution of growth can be effectively serviced. The fact that water efficiency standards apply to new development does not remove the need to demonstrate that adequate water-resource capacity exists to meet cumulative demand.</w:t>
      </w:r>
    </w:p>
    <w:p w14:paraId="13627CF5" w14:textId="77777777" w:rsidR="003F4F39" w:rsidRPr="00986672" w:rsidRDefault="00476714" w:rsidP="003F4F39">
      <w:pPr>
        <w:pStyle w:val="BodyText"/>
        <w:spacing w:line="360" w:lineRule="auto"/>
        <w:jc w:val="both"/>
        <w:rPr>
          <w:rFonts w:ascii="Arial" w:hAnsi="Arial" w:cs="Arial"/>
        </w:rPr>
      </w:pPr>
      <w:r w:rsidRPr="00986672">
        <w:rPr>
          <w:rFonts w:ascii="Arial" w:hAnsi="Arial" w:cs="Arial"/>
          <w:lang w:eastAsia="en-GB"/>
        </w:rPr>
        <w:t xml:space="preserve">The relationship between groundwater abstraction and the River </w:t>
      </w:r>
      <w:proofErr w:type="spellStart"/>
      <w:r w:rsidRPr="00986672">
        <w:rPr>
          <w:rFonts w:ascii="Arial" w:hAnsi="Arial" w:cs="Arial"/>
          <w:lang w:eastAsia="en-GB"/>
        </w:rPr>
        <w:t>Darent</w:t>
      </w:r>
      <w:proofErr w:type="spellEnd"/>
      <w:r w:rsidRPr="00986672">
        <w:rPr>
          <w:rFonts w:ascii="Arial" w:hAnsi="Arial" w:cs="Arial"/>
          <w:lang w:eastAsia="en-GB"/>
        </w:rPr>
        <w:t xml:space="preserve"> is also an important consideration. The </w:t>
      </w:r>
      <w:proofErr w:type="spellStart"/>
      <w:r w:rsidRPr="00986672">
        <w:rPr>
          <w:rFonts w:ascii="Arial" w:hAnsi="Arial" w:cs="Arial"/>
          <w:lang w:eastAsia="en-GB"/>
        </w:rPr>
        <w:t>Darent</w:t>
      </w:r>
      <w:proofErr w:type="spellEnd"/>
      <w:r w:rsidRPr="00986672">
        <w:rPr>
          <w:rFonts w:ascii="Arial" w:hAnsi="Arial" w:cs="Arial"/>
          <w:lang w:eastAsia="en-GB"/>
        </w:rPr>
        <w:t xml:space="preserve"> is a chalk stream of significant ecological </w:t>
      </w:r>
      <w:proofErr w:type="gramStart"/>
      <w:r w:rsidRPr="00986672">
        <w:rPr>
          <w:rFonts w:ascii="Arial" w:hAnsi="Arial" w:cs="Arial"/>
          <w:lang w:eastAsia="en-GB"/>
        </w:rPr>
        <w:t>value</w:t>
      </w:r>
      <w:proofErr w:type="gramEnd"/>
      <w:r w:rsidRPr="00986672">
        <w:rPr>
          <w:rFonts w:ascii="Arial" w:hAnsi="Arial" w:cs="Arial"/>
          <w:lang w:eastAsia="en-GB"/>
        </w:rPr>
        <w:t xml:space="preserve"> and its flow characteristics are closely connected with groundwater resources. The Plan should therefore demonstrate that additional abstraction associated with the proposed growth would not adversely affect the </w:t>
      </w:r>
      <w:r w:rsidRPr="00986672">
        <w:rPr>
          <w:rFonts w:ascii="Arial" w:hAnsi="Arial" w:cs="Arial"/>
          <w:lang w:eastAsia="en-GB"/>
        </w:rPr>
        <w:lastRenderedPageBreak/>
        <w:t xml:space="preserve">availability or quality of groundwater resources or contribute to deterioration in the ecological condition of the River </w:t>
      </w:r>
      <w:proofErr w:type="spellStart"/>
      <w:r w:rsidRPr="00986672">
        <w:rPr>
          <w:rFonts w:ascii="Arial" w:hAnsi="Arial" w:cs="Arial"/>
          <w:lang w:eastAsia="en-GB"/>
        </w:rPr>
        <w:t>Darent</w:t>
      </w:r>
      <w:proofErr w:type="spellEnd"/>
      <w:r w:rsidRPr="00986672">
        <w:rPr>
          <w:rFonts w:ascii="Arial" w:hAnsi="Arial" w:cs="Arial"/>
          <w:lang w:eastAsia="en-GB"/>
        </w:rPr>
        <w:t>.</w:t>
      </w:r>
    </w:p>
    <w:p w14:paraId="191B0942" w14:textId="77777777" w:rsidR="003F4F39" w:rsidRPr="00986672" w:rsidRDefault="00476714" w:rsidP="003F4F39">
      <w:pPr>
        <w:pStyle w:val="BodyText"/>
        <w:spacing w:line="360" w:lineRule="auto"/>
        <w:jc w:val="both"/>
        <w:rPr>
          <w:rFonts w:ascii="Arial" w:hAnsi="Arial" w:cs="Arial"/>
        </w:rPr>
      </w:pPr>
      <w:r w:rsidRPr="00986672">
        <w:rPr>
          <w:rFonts w:ascii="Arial" w:hAnsi="Arial" w:cs="Arial"/>
          <w:lang w:eastAsia="en-GB"/>
        </w:rPr>
        <w:t>The capacity and resilience of the local aquifer should similarly be addressed. The Parish Council is concerned that the substantial level of housing proposed in and around Otford could result in a material increase in water demand when considered cumulatively. The evidence should therefore identify the relevant water-resource constraints, existing abstraction pressures, available capacity and any infrastructure or demand-management measures required to support the proposed level of growth.</w:t>
      </w:r>
    </w:p>
    <w:p w14:paraId="4FFA61BA" w14:textId="77777777" w:rsidR="003F4F39" w:rsidRPr="00986672" w:rsidRDefault="00476714" w:rsidP="003F4F39">
      <w:pPr>
        <w:pStyle w:val="BodyText"/>
        <w:spacing w:line="360" w:lineRule="auto"/>
        <w:jc w:val="both"/>
        <w:rPr>
          <w:rFonts w:ascii="Arial" w:hAnsi="Arial" w:cs="Arial"/>
        </w:rPr>
      </w:pPr>
      <w:r w:rsidRPr="00986672">
        <w:rPr>
          <w:rFonts w:ascii="Arial" w:hAnsi="Arial" w:cs="Arial"/>
          <w:lang w:eastAsia="en-GB"/>
        </w:rPr>
        <w:t>The resident planning survey provides additional local evidence that water supply is a matter of concern within the Parish. Responses referred specifically to the intermittent nature of water supply and called for proper consideration of water and sewerage infrastructure without harm to the environment. These responses are not relied upon as technical evidence of aquifer capacity, but they provide relevant local evidence of existing supply concerns which should be considered alongside the technical water-resource evidence.</w:t>
      </w:r>
    </w:p>
    <w:p w14:paraId="3FCDDF89" w14:textId="3E75BCF7" w:rsidR="00476714" w:rsidRPr="00986672" w:rsidRDefault="00476714" w:rsidP="003F4F39">
      <w:pPr>
        <w:pStyle w:val="BodyText"/>
        <w:spacing w:line="360" w:lineRule="auto"/>
        <w:jc w:val="both"/>
        <w:rPr>
          <w:rFonts w:ascii="Arial" w:hAnsi="Arial" w:cs="Arial"/>
        </w:rPr>
      </w:pPr>
      <w:r w:rsidRPr="00986672">
        <w:rPr>
          <w:rFonts w:ascii="Arial" w:hAnsi="Arial" w:cs="Arial"/>
          <w:lang w:eastAsia="en-GB"/>
        </w:rPr>
        <w:t xml:space="preserve">The Parish Council therefore considers that Policy </w:t>
      </w:r>
      <w:r w:rsidR="00684A1D" w:rsidRPr="00986672">
        <w:rPr>
          <w:rFonts w:ascii="Arial" w:hAnsi="Arial" w:cs="Arial"/>
          <w:lang w:eastAsia="en-GB"/>
        </w:rPr>
        <w:t xml:space="preserve">W1 </w:t>
      </w:r>
      <w:r w:rsidRPr="00986672">
        <w:rPr>
          <w:rFonts w:ascii="Arial" w:hAnsi="Arial" w:cs="Arial"/>
          <w:lang w:eastAsia="en-GB"/>
        </w:rPr>
        <w:t xml:space="preserve">is broadly supported in principle, but that the evidence supporting the Plan should demonstrate how the cumulative water demand arising from the proposed allocations can be accommodated. In particular, the Examination should be provided with evidence addressing the capacity and resilience of the relevant aquifer, the relationship between abstraction and the River </w:t>
      </w:r>
      <w:proofErr w:type="spellStart"/>
      <w:r w:rsidRPr="00986672">
        <w:rPr>
          <w:rFonts w:ascii="Arial" w:hAnsi="Arial" w:cs="Arial"/>
          <w:lang w:eastAsia="en-GB"/>
        </w:rPr>
        <w:t>Darent</w:t>
      </w:r>
      <w:proofErr w:type="spellEnd"/>
      <w:r w:rsidRPr="00986672">
        <w:rPr>
          <w:rFonts w:ascii="Arial" w:hAnsi="Arial" w:cs="Arial"/>
          <w:lang w:eastAsia="en-GB"/>
        </w:rPr>
        <w:t xml:space="preserve"> chalk stream, existing supply constraints and the measures required to ensure that development does not result in unacceptable effects on water resources or the wider environment.</w:t>
      </w:r>
    </w:p>
    <w:p w14:paraId="288177C0" w14:textId="77777777" w:rsidR="003F4F39" w:rsidRPr="00986672" w:rsidRDefault="003F4F39" w:rsidP="0017124C">
      <w:pPr>
        <w:pStyle w:val="DLPSubheading1"/>
        <w:spacing w:line="360" w:lineRule="auto"/>
        <w:ind w:left="0"/>
        <w:rPr>
          <w:rFonts w:ascii="Arial" w:hAnsi="Arial" w:cs="Arial"/>
          <w:b/>
          <w:bCs/>
          <w:sz w:val="20"/>
          <w:szCs w:val="20"/>
        </w:rPr>
      </w:pPr>
    </w:p>
    <w:p w14:paraId="758A65E8" w14:textId="29652677" w:rsidR="00BF1BD4" w:rsidRPr="00986672" w:rsidRDefault="00BF1BD4" w:rsidP="0017124C">
      <w:pPr>
        <w:pStyle w:val="DLPSubheading1"/>
        <w:spacing w:line="360" w:lineRule="auto"/>
        <w:ind w:left="0"/>
        <w:rPr>
          <w:rFonts w:ascii="Arial" w:hAnsi="Arial" w:cs="Arial"/>
          <w:b/>
          <w:bCs/>
          <w:sz w:val="20"/>
          <w:szCs w:val="20"/>
        </w:rPr>
      </w:pPr>
      <w:r w:rsidRPr="00986672">
        <w:rPr>
          <w:rFonts w:ascii="Arial" w:hAnsi="Arial" w:cs="Arial"/>
          <w:b/>
          <w:bCs/>
          <w:sz w:val="20"/>
          <w:szCs w:val="20"/>
        </w:rPr>
        <w:t>Policy NE</w:t>
      </w:r>
      <w:r w:rsidR="00412DD3" w:rsidRPr="00986672">
        <w:rPr>
          <w:rFonts w:ascii="Arial" w:hAnsi="Arial" w:cs="Arial"/>
          <w:b/>
          <w:bCs/>
          <w:sz w:val="20"/>
          <w:szCs w:val="20"/>
        </w:rPr>
        <w:t>1</w:t>
      </w:r>
      <w:r w:rsidRPr="00986672">
        <w:rPr>
          <w:rFonts w:ascii="Arial" w:hAnsi="Arial" w:cs="Arial"/>
          <w:b/>
          <w:bCs/>
          <w:sz w:val="20"/>
          <w:szCs w:val="20"/>
        </w:rPr>
        <w:t>: Landscape</w:t>
      </w:r>
      <w:r w:rsidR="00412DD3" w:rsidRPr="00986672">
        <w:rPr>
          <w:rFonts w:ascii="Arial" w:hAnsi="Arial" w:cs="Arial"/>
          <w:b/>
          <w:bCs/>
          <w:sz w:val="20"/>
          <w:szCs w:val="20"/>
        </w:rPr>
        <w:t>, including National Landscape</w:t>
      </w:r>
    </w:p>
    <w:p w14:paraId="168BA0ED" w14:textId="53F356BA" w:rsidR="00AF68BA" w:rsidRPr="00986672" w:rsidRDefault="006D7A4A" w:rsidP="00AF68BA">
      <w:pPr>
        <w:pStyle w:val="BodyText"/>
        <w:spacing w:line="360" w:lineRule="auto"/>
        <w:jc w:val="both"/>
        <w:rPr>
          <w:rFonts w:ascii="Arial" w:hAnsi="Arial" w:cs="Arial"/>
        </w:rPr>
      </w:pPr>
      <w:r w:rsidRPr="00986672">
        <w:rPr>
          <w:rFonts w:ascii="Arial" w:hAnsi="Arial" w:cs="Arial"/>
        </w:rPr>
        <w:t xml:space="preserve">Supporting Policy </w:t>
      </w:r>
      <w:r w:rsidR="00BB1CDF" w:rsidRPr="00986672">
        <w:rPr>
          <w:rFonts w:ascii="Arial" w:hAnsi="Arial" w:cs="Arial"/>
        </w:rPr>
        <w:t>t</w:t>
      </w:r>
      <w:r w:rsidRPr="00986672">
        <w:rPr>
          <w:rFonts w:ascii="Arial" w:hAnsi="Arial" w:cs="Arial"/>
        </w:rPr>
        <w:t xml:space="preserve">ext </w:t>
      </w:r>
      <w:r w:rsidR="00BB1CDF" w:rsidRPr="00986672">
        <w:rPr>
          <w:rFonts w:ascii="Arial" w:hAnsi="Arial" w:cs="Arial"/>
        </w:rPr>
        <w:t xml:space="preserve">to Policy NE1 </w:t>
      </w:r>
      <w:r w:rsidR="004F7D5E">
        <w:rPr>
          <w:rFonts w:ascii="Arial" w:hAnsi="Arial" w:cs="Arial"/>
        </w:rPr>
        <w:t>states</w:t>
      </w:r>
      <w:r w:rsidRPr="00986672">
        <w:rPr>
          <w:rFonts w:ascii="Arial" w:hAnsi="Arial" w:cs="Arial"/>
        </w:rPr>
        <w:t xml:space="preserve"> that all major development proposals must be supported by a Landscape Appraisal. Landscape assessments are undertaken using methodology and guidance from the Landscape Institute’s published Guidance for Landscape and Visual </w:t>
      </w:r>
      <w:r w:rsidR="00E74786">
        <w:rPr>
          <w:rFonts w:ascii="Arial" w:hAnsi="Arial" w:cs="Arial"/>
        </w:rPr>
        <w:t xml:space="preserve">Impact </w:t>
      </w:r>
      <w:r w:rsidRPr="00986672">
        <w:rPr>
          <w:rFonts w:ascii="Arial" w:hAnsi="Arial" w:cs="Arial"/>
        </w:rPr>
        <w:t>Assessment G</w:t>
      </w:r>
      <w:r w:rsidR="003F38BC">
        <w:rPr>
          <w:rFonts w:ascii="Arial" w:hAnsi="Arial" w:cs="Arial"/>
        </w:rPr>
        <w:t>LV</w:t>
      </w:r>
      <w:r w:rsidRPr="00986672">
        <w:rPr>
          <w:rFonts w:ascii="Arial" w:hAnsi="Arial" w:cs="Arial"/>
        </w:rPr>
        <w:t xml:space="preserve">IA3 2013 and the criteria for undertaking an LVIA are considerably more onerous than for a Landscape and Visual Appraisal (LVA). Within an LVIA, the assessor is required to identify ‘significant’ effects in accordance with the requirements of the Environmental Impact Assessment Regulations 2017, whilst an LVA does not require a determination of ‘significance’ and may generally hold less detail. The Guidance does not </w:t>
      </w:r>
      <w:proofErr w:type="gramStart"/>
      <w:r w:rsidRPr="00986672">
        <w:rPr>
          <w:rFonts w:ascii="Arial" w:hAnsi="Arial" w:cs="Arial"/>
        </w:rPr>
        <w:t>make reference</w:t>
      </w:r>
      <w:proofErr w:type="gramEnd"/>
      <w:r w:rsidRPr="00986672">
        <w:rPr>
          <w:rFonts w:ascii="Arial" w:hAnsi="Arial" w:cs="Arial"/>
        </w:rPr>
        <w:t xml:space="preserve"> to Landscape Appraisals. </w:t>
      </w:r>
    </w:p>
    <w:p w14:paraId="4604FD86" w14:textId="1E0454EB" w:rsidR="00AF68BA" w:rsidRPr="00986672" w:rsidRDefault="00AF68BA" w:rsidP="00AF68BA">
      <w:pPr>
        <w:pStyle w:val="BodyText"/>
        <w:spacing w:line="360" w:lineRule="auto"/>
        <w:jc w:val="both"/>
        <w:rPr>
          <w:rFonts w:ascii="Arial" w:hAnsi="Arial" w:cs="Arial"/>
        </w:rPr>
      </w:pPr>
      <w:r w:rsidRPr="00986672">
        <w:rPr>
          <w:rFonts w:ascii="Arial" w:hAnsi="Arial" w:cs="Arial"/>
        </w:rPr>
        <w:t xml:space="preserve">Policy NE1 as currently drafted states that proposals within or in the setting of the National Landscapes </w:t>
      </w:r>
      <w:r w:rsidR="0096206D" w:rsidRPr="00986672">
        <w:rPr>
          <w:rFonts w:ascii="Arial" w:hAnsi="Arial" w:cs="Arial"/>
          <w:i/>
          <w:iCs/>
        </w:rPr>
        <w:t>‘</w:t>
      </w:r>
      <w:r w:rsidRPr="00986672">
        <w:rPr>
          <w:rFonts w:ascii="Arial" w:hAnsi="Arial" w:cs="Arial"/>
          <w:i/>
          <w:iCs/>
        </w:rPr>
        <w:t>may need to include</w:t>
      </w:r>
      <w:r w:rsidR="0096206D" w:rsidRPr="00986672">
        <w:rPr>
          <w:rFonts w:ascii="Arial" w:hAnsi="Arial" w:cs="Arial"/>
          <w:i/>
          <w:iCs/>
        </w:rPr>
        <w:t>’</w:t>
      </w:r>
      <w:r w:rsidRPr="00986672">
        <w:rPr>
          <w:rFonts w:ascii="Arial" w:hAnsi="Arial" w:cs="Arial"/>
          <w:i/>
          <w:iCs/>
        </w:rPr>
        <w:t xml:space="preserve"> </w:t>
      </w:r>
      <w:r w:rsidRPr="00986672">
        <w:rPr>
          <w:rFonts w:ascii="Arial" w:hAnsi="Arial" w:cs="Arial"/>
        </w:rPr>
        <w:t>a detailed LVIA or Landscape</w:t>
      </w:r>
      <w:r w:rsidR="003F38BC">
        <w:rPr>
          <w:rFonts w:ascii="Arial" w:hAnsi="Arial" w:cs="Arial"/>
        </w:rPr>
        <w:t xml:space="preserve"> and</w:t>
      </w:r>
      <w:r w:rsidRPr="00986672">
        <w:rPr>
          <w:rFonts w:ascii="Arial" w:hAnsi="Arial" w:cs="Arial"/>
        </w:rPr>
        <w:t xml:space="preserve"> Visual Appraisal, </w:t>
      </w:r>
      <w:r w:rsidR="0096206D" w:rsidRPr="00986672">
        <w:rPr>
          <w:rFonts w:ascii="Arial" w:hAnsi="Arial" w:cs="Arial"/>
        </w:rPr>
        <w:t>‘</w:t>
      </w:r>
      <w:r w:rsidRPr="00986672">
        <w:rPr>
          <w:rFonts w:ascii="Arial" w:hAnsi="Arial" w:cs="Arial"/>
          <w:i/>
          <w:iCs/>
        </w:rPr>
        <w:t>as appropriate</w:t>
      </w:r>
      <w:r w:rsidR="0096206D" w:rsidRPr="00986672">
        <w:rPr>
          <w:rFonts w:ascii="Arial" w:hAnsi="Arial" w:cs="Arial"/>
          <w:i/>
          <w:iCs/>
        </w:rPr>
        <w:t>’</w:t>
      </w:r>
      <w:r w:rsidR="00C91EBE" w:rsidRPr="00986672">
        <w:rPr>
          <w:rFonts w:ascii="Arial" w:hAnsi="Arial" w:cs="Arial"/>
        </w:rPr>
        <w:t xml:space="preserve">. This introduces an unnecessary degree of discretion and does not provide sufficient </w:t>
      </w:r>
      <w:r w:rsidR="00C91EBE" w:rsidRPr="00986672">
        <w:rPr>
          <w:rFonts w:ascii="Arial" w:hAnsi="Arial" w:cs="Arial"/>
        </w:rPr>
        <w:lastRenderedPageBreak/>
        <w:t>certainty that the landscape and visual effects of major development proposals will be properly assessed.</w:t>
      </w:r>
    </w:p>
    <w:p w14:paraId="74B25891" w14:textId="4A177D6D" w:rsidR="00AD0595" w:rsidRPr="00986672" w:rsidRDefault="00CC1F4D" w:rsidP="00AD0595">
      <w:pPr>
        <w:pStyle w:val="BodyText"/>
        <w:spacing w:line="360" w:lineRule="auto"/>
        <w:jc w:val="both"/>
        <w:rPr>
          <w:rFonts w:ascii="Arial" w:hAnsi="Arial" w:cs="Arial"/>
        </w:rPr>
      </w:pPr>
      <w:r w:rsidRPr="00986672">
        <w:rPr>
          <w:rFonts w:ascii="Arial" w:hAnsi="Arial" w:cs="Arial"/>
        </w:rPr>
        <w:t xml:space="preserve">This is particularly important in relation to major Green Belt/grey belt release sites such as ST4-24 and ST4-7, both of which lie close to the setting of the Kent Downs National Landscape and the historic settlement of Otford. The scale and location of development on such sites </w:t>
      </w:r>
      <w:r w:rsidR="00602984" w:rsidRPr="00986672">
        <w:rPr>
          <w:rFonts w:ascii="Arial" w:hAnsi="Arial" w:cs="Arial"/>
        </w:rPr>
        <w:t>have</w:t>
      </w:r>
      <w:r w:rsidRPr="00986672">
        <w:rPr>
          <w:rFonts w:ascii="Arial" w:hAnsi="Arial" w:cs="Arial"/>
        </w:rPr>
        <w:t xml:space="preserve"> the potential to result in significant and irreversible changes to the character and appearance of the landscape, as well as to important views towards and across the </w:t>
      </w:r>
      <w:proofErr w:type="spellStart"/>
      <w:r w:rsidRPr="00986672">
        <w:rPr>
          <w:rFonts w:ascii="Arial" w:hAnsi="Arial" w:cs="Arial"/>
        </w:rPr>
        <w:t>Darent</w:t>
      </w:r>
      <w:proofErr w:type="spellEnd"/>
      <w:r w:rsidRPr="00986672">
        <w:rPr>
          <w:rFonts w:ascii="Arial" w:hAnsi="Arial" w:cs="Arial"/>
        </w:rPr>
        <w:t xml:space="preserve"> Valley. It is therefore considered reasonable and necessary for Policy NE1 to require the submission of a full LVIA, rather than leaving the requirement for an LVIA or LVA to case-by-case discretion.</w:t>
      </w:r>
    </w:p>
    <w:p w14:paraId="0BF75168" w14:textId="581C116D" w:rsidR="00AD0595" w:rsidRPr="00986672" w:rsidRDefault="00AD0595" w:rsidP="007B54EC">
      <w:pPr>
        <w:pStyle w:val="BodyText"/>
        <w:spacing w:line="360" w:lineRule="auto"/>
        <w:jc w:val="both"/>
        <w:rPr>
          <w:rFonts w:ascii="Arial" w:hAnsi="Arial" w:cs="Arial"/>
        </w:rPr>
      </w:pPr>
      <w:r w:rsidRPr="00986672">
        <w:rPr>
          <w:rFonts w:ascii="Arial" w:hAnsi="Arial" w:cs="Arial"/>
        </w:rPr>
        <w:t xml:space="preserve">The importance of this issue extends beyond the technical assessment of landscape character. The landscape surrounding Sevenoaks contributes fundamentally to the identity and sense of place of the </w:t>
      </w:r>
      <w:proofErr w:type="gramStart"/>
      <w:r w:rsidRPr="00986672">
        <w:rPr>
          <w:rFonts w:ascii="Arial" w:hAnsi="Arial" w:cs="Arial"/>
        </w:rPr>
        <w:t>District</w:t>
      </w:r>
      <w:proofErr w:type="gramEnd"/>
      <w:r w:rsidRPr="00986672">
        <w:rPr>
          <w:rFonts w:ascii="Arial" w:hAnsi="Arial" w:cs="Arial"/>
        </w:rPr>
        <w:t xml:space="preserve"> and</w:t>
      </w:r>
      <w:proofErr w:type="gramStart"/>
      <w:r w:rsidRPr="00986672">
        <w:rPr>
          <w:rFonts w:ascii="Arial" w:hAnsi="Arial" w:cs="Arial"/>
        </w:rPr>
        <w:t>, in particular, to</w:t>
      </w:r>
      <w:proofErr w:type="gramEnd"/>
      <w:r w:rsidRPr="00986672">
        <w:rPr>
          <w:rFonts w:ascii="Arial" w:hAnsi="Arial" w:cs="Arial"/>
        </w:rPr>
        <w:t xml:space="preserve"> the experience of arriving in Sevenoaks. This is particularly evident in the approach to Sevenoaks by rail. On leaving the Polhill Tunnel, passengers are suddenly presented with an expansive view across the green fields and verdant landscape of the </w:t>
      </w:r>
      <w:proofErr w:type="spellStart"/>
      <w:r w:rsidRPr="00986672">
        <w:rPr>
          <w:rFonts w:ascii="Arial" w:hAnsi="Arial" w:cs="Arial"/>
        </w:rPr>
        <w:t>Darent</w:t>
      </w:r>
      <w:proofErr w:type="spellEnd"/>
      <w:r w:rsidRPr="00986672">
        <w:rPr>
          <w:rFonts w:ascii="Arial" w:hAnsi="Arial" w:cs="Arial"/>
        </w:rPr>
        <w:t xml:space="preserve"> Valley. This is a highly distinctive ‘sense of arrival’ and forms an important visual introduction to Sevenoaks. The Hale Lane Fields site contributes to this experience and to the wider perception of Sevenoaks as a town set within a valued and attractive countryside landscape.</w:t>
      </w:r>
    </w:p>
    <w:p w14:paraId="29FABEE0" w14:textId="015B8B73" w:rsidR="00AD0595" w:rsidRPr="00986672" w:rsidRDefault="00AD0595" w:rsidP="00AD0595">
      <w:pPr>
        <w:pStyle w:val="BodyText"/>
        <w:spacing w:line="360" w:lineRule="auto"/>
        <w:jc w:val="both"/>
        <w:rPr>
          <w:rFonts w:ascii="Arial" w:hAnsi="Arial" w:cs="Arial"/>
        </w:rPr>
      </w:pPr>
      <w:r w:rsidRPr="00986672">
        <w:rPr>
          <w:rFonts w:ascii="Arial" w:hAnsi="Arial" w:cs="Arial"/>
        </w:rPr>
        <w:t>The Parish Council considers that the loss or significant erosion of this open landscape would therefore have consequences beyond the immediate site. It would diminish an established and recognisable approach to the town, erode the distinction between the built-up area and its countryside setting, and adversely affect the visual identity and sense of place of Sevenoaks. The fact that such views have been experienced by visitors arriving by rail since the railway opened in 1868 further demonstrates the longstanding nature of this landscape experience.</w:t>
      </w:r>
    </w:p>
    <w:p w14:paraId="331BF21F" w14:textId="6FFA07E9" w:rsidR="00AD0595" w:rsidRPr="00986672" w:rsidRDefault="00AD0595" w:rsidP="00AD0595">
      <w:pPr>
        <w:pStyle w:val="BodyText"/>
        <w:spacing w:line="360" w:lineRule="auto"/>
        <w:jc w:val="both"/>
        <w:rPr>
          <w:rFonts w:ascii="Arial" w:hAnsi="Arial" w:cs="Arial"/>
        </w:rPr>
      </w:pPr>
      <w:r w:rsidRPr="00986672">
        <w:rPr>
          <w:rFonts w:ascii="Arial" w:hAnsi="Arial" w:cs="Arial"/>
        </w:rPr>
        <w:t xml:space="preserve">In this context, the Parish Council considers that Policy NE1 should provide a clear and effective framework for ensuring that major development proposals, particularly those involving Green Belt/grey belt release, are subject to an appropriately robust assessment of their landscape and visual effects. For ST4-24 and ST4-7, this should include consideration of effects on the setting of the Kent Downs National Landscape, the </w:t>
      </w:r>
      <w:proofErr w:type="spellStart"/>
      <w:r w:rsidRPr="00986672">
        <w:rPr>
          <w:rFonts w:ascii="Arial" w:hAnsi="Arial" w:cs="Arial"/>
        </w:rPr>
        <w:t>Darent</w:t>
      </w:r>
      <w:proofErr w:type="spellEnd"/>
      <w:r w:rsidRPr="00986672">
        <w:rPr>
          <w:rFonts w:ascii="Arial" w:hAnsi="Arial" w:cs="Arial"/>
        </w:rPr>
        <w:t xml:space="preserve"> Valley, the setting and character of Otford, and the wider visual identity and sense of arrival of Sevenoaks.</w:t>
      </w:r>
    </w:p>
    <w:p w14:paraId="0DE16826" w14:textId="12ECD263" w:rsidR="003465B8" w:rsidRDefault="00AD0595" w:rsidP="008A04E5">
      <w:pPr>
        <w:pStyle w:val="BodyText"/>
        <w:spacing w:line="360" w:lineRule="auto"/>
        <w:jc w:val="both"/>
        <w:rPr>
          <w:rFonts w:ascii="Arial" w:hAnsi="Arial" w:cs="Arial"/>
        </w:rPr>
      </w:pPr>
      <w:r w:rsidRPr="00986672">
        <w:rPr>
          <w:rFonts w:ascii="Arial" w:hAnsi="Arial" w:cs="Arial"/>
        </w:rPr>
        <w:t xml:space="preserve">The Parish Council therefore requests that Policy NE1 be modified to make the submission of a full LVIA an explicit requirement for all major development proposals on these allocations, rather than relying on discretionary wording such as ‘may need to include’ and ‘as appropriate’. This is </w:t>
      </w:r>
      <w:r w:rsidRPr="00986672">
        <w:rPr>
          <w:rFonts w:ascii="Arial" w:hAnsi="Arial" w:cs="Arial"/>
        </w:rPr>
        <w:lastRenderedPageBreak/>
        <w:t>necessary to ensure that the Plan is effective and that the landscape consequences of major development are properly understood before planning decisions are taken.</w:t>
      </w:r>
    </w:p>
    <w:p w14:paraId="6F8BFA3A" w14:textId="6B6ADF55" w:rsidR="00CE4E21" w:rsidRPr="006962E4" w:rsidRDefault="006962E4" w:rsidP="006962E4">
      <w:pPr>
        <w:pStyle w:val="BodyText"/>
        <w:spacing w:line="360" w:lineRule="auto"/>
        <w:jc w:val="both"/>
        <w:rPr>
          <w:rFonts w:ascii="Arial" w:hAnsi="Arial" w:cs="Arial"/>
        </w:rPr>
      </w:pPr>
      <w:r>
        <w:rPr>
          <w:rFonts w:ascii="Arial" w:hAnsi="Arial" w:cs="Arial"/>
        </w:rPr>
        <w:t xml:space="preserve">The Parish Council also considers that the Plan's evidence base does not currently recognise the value of Otford's open countryside and Green Belt setting as a tourism and visitor asset, including its attraction to visitors from London and the wider </w:t>
      </w:r>
      <w:proofErr w:type="gramStart"/>
      <w:r>
        <w:rPr>
          <w:rFonts w:ascii="Arial" w:hAnsi="Arial" w:cs="Arial"/>
        </w:rPr>
        <w:t>South East</w:t>
      </w:r>
      <w:proofErr w:type="gramEnd"/>
      <w:r>
        <w:rPr>
          <w:rFonts w:ascii="Arial" w:hAnsi="Arial" w:cs="Arial"/>
        </w:rPr>
        <w:t>. This amenity, recreational and economic value is a further material consideration which should be weighed in the balance when considering the justification for releasing this land from the Green Belt.</w:t>
      </w:r>
    </w:p>
    <w:p w14:paraId="5B065965" w14:textId="066674F1" w:rsidR="007B2A84" w:rsidRPr="00986672" w:rsidRDefault="007B2A84" w:rsidP="00941DE7">
      <w:pPr>
        <w:pStyle w:val="BodyText"/>
        <w:spacing w:line="360" w:lineRule="auto"/>
        <w:jc w:val="both"/>
        <w:rPr>
          <w:rFonts w:ascii="Arial" w:hAnsi="Arial" w:cs="Arial"/>
        </w:rPr>
      </w:pPr>
      <w:r w:rsidRPr="00986672">
        <w:rPr>
          <w:rFonts w:ascii="Arial" w:hAnsi="Arial" w:cs="Arial"/>
        </w:rPr>
        <w:t xml:space="preserve">For these reasons, the Parish Council considers that the proposed allocations at ST4-24 and ST4-7 have not yet been demonstrated to be consistent with the Plan's landscape objectives or to provide an appropriate balance between housing delivery and the protection of the </w:t>
      </w:r>
      <w:proofErr w:type="gramStart"/>
      <w:r w:rsidRPr="00986672">
        <w:rPr>
          <w:rFonts w:ascii="Arial" w:hAnsi="Arial" w:cs="Arial"/>
        </w:rPr>
        <w:t>District's</w:t>
      </w:r>
      <w:proofErr w:type="gramEnd"/>
      <w:r w:rsidRPr="00986672">
        <w:rPr>
          <w:rFonts w:ascii="Arial" w:hAnsi="Arial" w:cs="Arial"/>
        </w:rPr>
        <w:t xml:space="preserve"> distinctive landscape character. The Plan should be amended so that the landscape setting of Sevenoaks, including the relationship with the Kent Downs National Landscape and the </w:t>
      </w:r>
      <w:proofErr w:type="spellStart"/>
      <w:r w:rsidRPr="00986672">
        <w:rPr>
          <w:rFonts w:ascii="Arial" w:hAnsi="Arial" w:cs="Arial"/>
        </w:rPr>
        <w:t>Darent</w:t>
      </w:r>
      <w:proofErr w:type="spellEnd"/>
      <w:r w:rsidRPr="00986672">
        <w:rPr>
          <w:rFonts w:ascii="Arial" w:hAnsi="Arial" w:cs="Arial"/>
        </w:rPr>
        <w:t xml:space="preserve"> Valley, is fully recognised and appropriately protected</w:t>
      </w:r>
      <w:r w:rsidR="00CE4E21">
        <w:rPr>
          <w:rFonts w:ascii="Arial" w:hAnsi="Arial" w:cs="Arial"/>
        </w:rPr>
        <w:t xml:space="preserve">. </w:t>
      </w:r>
    </w:p>
    <w:p w14:paraId="26E156F2" w14:textId="683C5387" w:rsidR="00BF1BD4" w:rsidRPr="00986672" w:rsidRDefault="00BF1BD4" w:rsidP="0017124C">
      <w:pPr>
        <w:pStyle w:val="DLPSubheading1"/>
        <w:spacing w:after="0" w:line="360" w:lineRule="auto"/>
        <w:ind w:left="0"/>
        <w:rPr>
          <w:rFonts w:ascii="Arial" w:hAnsi="Arial" w:cs="Arial"/>
          <w:b/>
          <w:bCs/>
          <w:sz w:val="20"/>
          <w:szCs w:val="20"/>
        </w:rPr>
      </w:pPr>
      <w:r w:rsidRPr="00986672">
        <w:rPr>
          <w:rFonts w:ascii="Arial" w:hAnsi="Arial" w:cs="Arial"/>
          <w:b/>
          <w:bCs/>
          <w:sz w:val="20"/>
          <w:szCs w:val="20"/>
        </w:rPr>
        <w:t xml:space="preserve">Policy </w:t>
      </w:r>
      <w:r w:rsidR="008A24F8" w:rsidRPr="00986672">
        <w:rPr>
          <w:rFonts w:ascii="Arial" w:hAnsi="Arial" w:cs="Arial"/>
          <w:b/>
          <w:bCs/>
          <w:sz w:val="20"/>
          <w:szCs w:val="20"/>
        </w:rPr>
        <w:t>BW2</w:t>
      </w:r>
      <w:r w:rsidRPr="00986672">
        <w:rPr>
          <w:rFonts w:ascii="Arial" w:hAnsi="Arial" w:cs="Arial"/>
          <w:b/>
          <w:bCs/>
          <w:sz w:val="20"/>
          <w:szCs w:val="20"/>
        </w:rPr>
        <w:t xml:space="preserve">: Green and Blue Infrastructure </w:t>
      </w:r>
    </w:p>
    <w:p w14:paraId="46B5353B" w14:textId="77777777" w:rsidR="00B94D43" w:rsidRPr="00986672" w:rsidRDefault="00B94D43" w:rsidP="00B94D43">
      <w:pPr>
        <w:pStyle w:val="BodyText"/>
        <w:spacing w:line="360" w:lineRule="auto"/>
        <w:jc w:val="both"/>
        <w:rPr>
          <w:rFonts w:ascii="Arial" w:hAnsi="Arial" w:cs="Arial"/>
        </w:rPr>
      </w:pPr>
      <w:r w:rsidRPr="00986672">
        <w:rPr>
          <w:rFonts w:ascii="Arial" w:hAnsi="Arial" w:cs="Arial"/>
        </w:rPr>
        <w:t>Policy BW2 requires proposals for major development to identify, as a baseline, existing Blue-Green Infrastructure (BGI) and to maximise opportunities for new or additional BGI, and to include details of how it will be maintained, managed and funded for the life of the development.</w:t>
      </w:r>
    </w:p>
    <w:p w14:paraId="7F2B7063" w14:textId="1301400D" w:rsidR="00B94D43" w:rsidRPr="00986672" w:rsidRDefault="00B94D43" w:rsidP="00B94D43">
      <w:pPr>
        <w:pStyle w:val="BodyText"/>
        <w:spacing w:line="360" w:lineRule="auto"/>
        <w:jc w:val="both"/>
        <w:rPr>
          <w:rFonts w:ascii="Arial" w:hAnsi="Arial" w:cs="Arial"/>
        </w:rPr>
      </w:pPr>
      <w:r w:rsidRPr="00986672">
        <w:rPr>
          <w:rFonts w:ascii="Arial" w:hAnsi="Arial" w:cs="Arial"/>
        </w:rPr>
        <w:t>The Parish Council supports this approach but notes that the Policy does not currently specify a minimum stewardship period. The Parish Council requests that Policy BW2 be strengthened to require stewardship arrangements of not less than 30 years for BGI associated with major allocations, covering maintenance, management and funding, and that this be secured through the Green and Blue Infrastructure Strategy and site Development Brief/Master Plan for both ST4-24 and ST4-7.</w:t>
      </w:r>
    </w:p>
    <w:p w14:paraId="453D9CC2" w14:textId="4BA09238" w:rsidR="00BF1BD4" w:rsidRPr="00986672" w:rsidRDefault="00BF1BD4" w:rsidP="008A3A92">
      <w:pPr>
        <w:pStyle w:val="DLP11Paragraphs"/>
        <w:numPr>
          <w:ilvl w:val="0"/>
          <w:numId w:val="0"/>
        </w:numPr>
        <w:spacing w:before="120" w:after="120"/>
        <w:rPr>
          <w:b/>
          <w:bCs/>
          <w:sz w:val="20"/>
          <w:szCs w:val="20"/>
        </w:rPr>
      </w:pPr>
      <w:r w:rsidRPr="00986672">
        <w:rPr>
          <w:b/>
          <w:bCs/>
          <w:sz w:val="20"/>
          <w:szCs w:val="20"/>
        </w:rPr>
        <w:t>Policy H</w:t>
      </w:r>
      <w:r w:rsidR="00260340" w:rsidRPr="00986672">
        <w:rPr>
          <w:b/>
          <w:bCs/>
          <w:sz w:val="20"/>
          <w:szCs w:val="20"/>
        </w:rPr>
        <w:t>EN1</w:t>
      </w:r>
      <w:r w:rsidRPr="00986672">
        <w:rPr>
          <w:b/>
          <w:bCs/>
          <w:sz w:val="20"/>
          <w:szCs w:val="20"/>
        </w:rPr>
        <w:t xml:space="preserve">: </w:t>
      </w:r>
      <w:r w:rsidR="00112673" w:rsidRPr="00986672">
        <w:rPr>
          <w:b/>
          <w:bCs/>
          <w:sz w:val="20"/>
          <w:szCs w:val="20"/>
        </w:rPr>
        <w:t xml:space="preserve">Protecting and Enhancing the Historic Environment </w:t>
      </w:r>
      <w:r w:rsidRPr="00986672">
        <w:rPr>
          <w:b/>
          <w:bCs/>
          <w:sz w:val="20"/>
          <w:szCs w:val="20"/>
        </w:rPr>
        <w:t xml:space="preserve"> </w:t>
      </w:r>
    </w:p>
    <w:p w14:paraId="206830D9" w14:textId="6D57897D" w:rsidR="00F23C7A" w:rsidRPr="00986672" w:rsidRDefault="001C0527" w:rsidP="00300E43">
      <w:pPr>
        <w:pStyle w:val="BodyText"/>
        <w:spacing w:line="360" w:lineRule="auto"/>
        <w:jc w:val="both"/>
        <w:rPr>
          <w:rFonts w:ascii="Arial" w:hAnsi="Arial" w:cs="Arial"/>
        </w:rPr>
      </w:pPr>
      <w:r w:rsidRPr="00986672">
        <w:rPr>
          <w:rFonts w:ascii="Arial" w:hAnsi="Arial" w:cs="Arial"/>
        </w:rPr>
        <w:t xml:space="preserve">Given the scale of growth </w:t>
      </w:r>
      <w:r w:rsidR="00F77A72" w:rsidRPr="00986672">
        <w:rPr>
          <w:rFonts w:ascii="Arial" w:hAnsi="Arial" w:cs="Arial"/>
        </w:rPr>
        <w:t>proposed in Otford, the Parish Council</w:t>
      </w:r>
      <w:r w:rsidR="004A30B6" w:rsidRPr="00986672">
        <w:rPr>
          <w:rFonts w:ascii="Arial" w:hAnsi="Arial" w:cs="Arial"/>
        </w:rPr>
        <w:t xml:space="preserve"> welcomes and supports</w:t>
      </w:r>
      <w:r w:rsidR="00F77A72" w:rsidRPr="00986672">
        <w:rPr>
          <w:rFonts w:ascii="Arial" w:hAnsi="Arial" w:cs="Arial"/>
        </w:rPr>
        <w:t xml:space="preserve"> Policy H</w:t>
      </w:r>
      <w:r w:rsidR="003941E0" w:rsidRPr="00986672">
        <w:rPr>
          <w:rFonts w:ascii="Arial" w:hAnsi="Arial" w:cs="Arial"/>
        </w:rPr>
        <w:t>EN</w:t>
      </w:r>
      <w:r w:rsidR="00F77A72" w:rsidRPr="00986672">
        <w:rPr>
          <w:rFonts w:ascii="Arial" w:hAnsi="Arial" w:cs="Arial"/>
        </w:rPr>
        <w:t xml:space="preserve">1 </w:t>
      </w:r>
      <w:r w:rsidR="00287368" w:rsidRPr="00986672">
        <w:rPr>
          <w:rFonts w:ascii="Arial" w:hAnsi="Arial" w:cs="Arial"/>
        </w:rPr>
        <w:t>which seeks to ensure that proposals for development should make a positive contribution to local character and distinctiveness and respond sensitively t</w:t>
      </w:r>
      <w:r w:rsidR="004A30B6" w:rsidRPr="00986672">
        <w:rPr>
          <w:rFonts w:ascii="Arial" w:hAnsi="Arial" w:cs="Arial"/>
        </w:rPr>
        <w:t xml:space="preserve">o change within the historic environment. </w:t>
      </w:r>
    </w:p>
    <w:p w14:paraId="645783F0" w14:textId="57638813" w:rsidR="00517793" w:rsidRPr="00986672" w:rsidRDefault="004F2240" w:rsidP="00517793">
      <w:pPr>
        <w:pStyle w:val="DLPSubheading1"/>
        <w:spacing w:line="360" w:lineRule="auto"/>
        <w:ind w:left="0"/>
        <w:rPr>
          <w:rFonts w:ascii="Arial" w:hAnsi="Arial" w:cs="Arial"/>
          <w:b/>
          <w:bCs/>
          <w:sz w:val="20"/>
          <w:szCs w:val="20"/>
        </w:rPr>
      </w:pPr>
      <w:r w:rsidRPr="00986672">
        <w:rPr>
          <w:rFonts w:ascii="Arial" w:hAnsi="Arial" w:cs="Arial"/>
          <w:b/>
          <w:bCs/>
          <w:sz w:val="20"/>
          <w:szCs w:val="20"/>
        </w:rPr>
        <w:t xml:space="preserve">Policy DE2 Design </w:t>
      </w:r>
      <w:r w:rsidR="00517793" w:rsidRPr="00986672">
        <w:rPr>
          <w:rFonts w:ascii="Arial" w:hAnsi="Arial" w:cs="Arial"/>
          <w:b/>
          <w:bCs/>
          <w:sz w:val="20"/>
          <w:szCs w:val="20"/>
        </w:rPr>
        <w:t xml:space="preserve">Review </w:t>
      </w:r>
      <w:r w:rsidR="00517793" w:rsidRPr="00986672">
        <w:rPr>
          <w:rFonts w:ascii="Arial" w:hAnsi="Arial" w:cs="Arial"/>
          <w:sz w:val="20"/>
          <w:szCs w:val="20"/>
        </w:rPr>
        <w:t xml:space="preserve"> </w:t>
      </w:r>
    </w:p>
    <w:p w14:paraId="3C77718E" w14:textId="7BA64E04" w:rsidR="00517793" w:rsidRPr="00986672" w:rsidRDefault="00517793" w:rsidP="00517793">
      <w:pPr>
        <w:pStyle w:val="BodyText"/>
        <w:spacing w:line="360" w:lineRule="auto"/>
        <w:jc w:val="both"/>
        <w:rPr>
          <w:rFonts w:ascii="Arial" w:hAnsi="Arial" w:cs="Arial"/>
        </w:rPr>
      </w:pPr>
      <w:r w:rsidRPr="00986672">
        <w:rPr>
          <w:rFonts w:ascii="Arial" w:hAnsi="Arial" w:cs="Arial"/>
        </w:rPr>
        <w:t>The Parish Council welcomes Policy DE2, which requires engagement with the Council's Design Review Panel for residential developments of more than 50 new dwellings, together with a statement demonstrating how the Panel's comments have been incorporated into the scheme.</w:t>
      </w:r>
    </w:p>
    <w:p w14:paraId="248B135A" w14:textId="755459FC" w:rsidR="00080D4A" w:rsidRPr="00986672" w:rsidRDefault="00517793" w:rsidP="00FA5DE5">
      <w:pPr>
        <w:pStyle w:val="BodyText"/>
        <w:spacing w:line="360" w:lineRule="auto"/>
        <w:jc w:val="both"/>
        <w:rPr>
          <w:rFonts w:ascii="Arial" w:hAnsi="Arial" w:cs="Arial"/>
        </w:rPr>
      </w:pPr>
      <w:r w:rsidRPr="00986672">
        <w:rPr>
          <w:rFonts w:ascii="Arial" w:hAnsi="Arial" w:cs="Arial"/>
        </w:rPr>
        <w:t xml:space="preserve">The Parish Council requests confirmation that both ST4-24 (203 dwellings) and ST4-7 (1,500 dwellings) will be subject to Design Review Panel scrutiny at each relevant application stage </w:t>
      </w:r>
      <w:r w:rsidRPr="00986672">
        <w:rPr>
          <w:rFonts w:ascii="Arial" w:hAnsi="Arial" w:cs="Arial"/>
        </w:rPr>
        <w:lastRenderedPageBreak/>
        <w:t>(outline and reserved matters, and at each phase of a phased scheme), and that Panel reports and the applicant's response to them are made publicly available as part of the application documents, consistent with Policy DE2.</w:t>
      </w:r>
      <w:bookmarkStart w:id="7" w:name="_Toc179820051"/>
    </w:p>
    <w:p w14:paraId="6CB866E9" w14:textId="6FC99CA3" w:rsidR="00BF1BD4" w:rsidRPr="00986672" w:rsidRDefault="00BF1BD4" w:rsidP="0017124C">
      <w:pPr>
        <w:pStyle w:val="DLPSubheading1"/>
        <w:spacing w:line="360" w:lineRule="auto"/>
        <w:ind w:left="0"/>
        <w:rPr>
          <w:rFonts w:ascii="Arial" w:hAnsi="Arial" w:cs="Arial"/>
          <w:b/>
          <w:bCs/>
          <w:sz w:val="20"/>
          <w:szCs w:val="20"/>
        </w:rPr>
      </w:pPr>
      <w:r w:rsidRPr="00986672">
        <w:rPr>
          <w:rFonts w:ascii="Arial" w:hAnsi="Arial" w:cs="Arial"/>
          <w:b/>
          <w:bCs/>
          <w:sz w:val="20"/>
          <w:szCs w:val="20"/>
        </w:rPr>
        <w:t>Policy D</w:t>
      </w:r>
      <w:r w:rsidR="00A04CBA" w:rsidRPr="00986672">
        <w:rPr>
          <w:rFonts w:ascii="Arial" w:hAnsi="Arial" w:cs="Arial"/>
          <w:b/>
          <w:bCs/>
          <w:sz w:val="20"/>
          <w:szCs w:val="20"/>
        </w:rPr>
        <w:t>E4</w:t>
      </w:r>
      <w:r w:rsidRPr="00986672">
        <w:rPr>
          <w:rFonts w:ascii="Arial" w:hAnsi="Arial" w:cs="Arial"/>
          <w:b/>
          <w:bCs/>
          <w:sz w:val="20"/>
          <w:szCs w:val="20"/>
        </w:rPr>
        <w:t xml:space="preserve"> </w:t>
      </w:r>
      <w:bookmarkEnd w:id="7"/>
      <w:r w:rsidRPr="00986672">
        <w:rPr>
          <w:rFonts w:ascii="Arial" w:hAnsi="Arial" w:cs="Arial"/>
          <w:b/>
          <w:bCs/>
          <w:sz w:val="20"/>
          <w:szCs w:val="20"/>
        </w:rPr>
        <w:t xml:space="preserve">Design </w:t>
      </w:r>
      <w:r w:rsidR="00A04CBA" w:rsidRPr="00986672">
        <w:rPr>
          <w:rFonts w:ascii="Arial" w:hAnsi="Arial" w:cs="Arial"/>
          <w:b/>
          <w:bCs/>
          <w:sz w:val="20"/>
          <w:szCs w:val="20"/>
        </w:rPr>
        <w:t>Guides and Codes</w:t>
      </w:r>
      <w:r w:rsidRPr="00986672">
        <w:rPr>
          <w:rFonts w:ascii="Arial" w:hAnsi="Arial" w:cs="Arial"/>
          <w:b/>
          <w:bCs/>
          <w:sz w:val="20"/>
          <w:szCs w:val="20"/>
        </w:rPr>
        <w:t xml:space="preserve">  </w:t>
      </w:r>
    </w:p>
    <w:p w14:paraId="41FAA3FA" w14:textId="1AC2818E" w:rsidR="00BF1BD4" w:rsidRPr="00986672" w:rsidRDefault="00A04CBA" w:rsidP="00BF1BD4">
      <w:pPr>
        <w:pStyle w:val="BodyText"/>
        <w:spacing w:line="360" w:lineRule="auto"/>
        <w:jc w:val="both"/>
        <w:rPr>
          <w:rFonts w:ascii="Arial" w:hAnsi="Arial" w:cs="Arial"/>
        </w:rPr>
      </w:pPr>
      <w:r w:rsidRPr="00986672">
        <w:rPr>
          <w:rFonts w:ascii="Arial" w:hAnsi="Arial" w:cs="Arial"/>
        </w:rPr>
        <w:t>Otford</w:t>
      </w:r>
      <w:r w:rsidR="00894A81" w:rsidRPr="00986672">
        <w:rPr>
          <w:rFonts w:ascii="Arial" w:hAnsi="Arial" w:cs="Arial"/>
        </w:rPr>
        <w:t xml:space="preserve"> Parish </w:t>
      </w:r>
      <w:r w:rsidR="004E2A17" w:rsidRPr="00986672">
        <w:rPr>
          <w:rFonts w:ascii="Arial" w:hAnsi="Arial" w:cs="Arial"/>
        </w:rPr>
        <w:t>Council</w:t>
      </w:r>
      <w:r w:rsidR="00E83F76" w:rsidRPr="00986672">
        <w:rPr>
          <w:rFonts w:ascii="Arial" w:hAnsi="Arial" w:cs="Arial"/>
        </w:rPr>
        <w:t xml:space="preserve"> acknowledge the importance the Government attaches to improving the design of new homes and neighbourhoods. Design reviews </w:t>
      </w:r>
      <w:r w:rsidR="00E303A9" w:rsidRPr="00986672">
        <w:rPr>
          <w:rFonts w:ascii="Arial" w:hAnsi="Arial" w:cs="Arial"/>
        </w:rPr>
        <w:t xml:space="preserve">and Design Codes </w:t>
      </w:r>
      <w:r w:rsidR="00E83F76" w:rsidRPr="00986672">
        <w:rPr>
          <w:rFonts w:ascii="Arial" w:hAnsi="Arial" w:cs="Arial"/>
        </w:rPr>
        <w:t xml:space="preserve">can prove to be a valuable part of this. </w:t>
      </w:r>
    </w:p>
    <w:p w14:paraId="59109FB9" w14:textId="4C99B8F7" w:rsidR="00BF1BD4" w:rsidRPr="00986672" w:rsidRDefault="00CE605D" w:rsidP="00BF1BD4">
      <w:pPr>
        <w:pStyle w:val="BodyText"/>
        <w:spacing w:line="360" w:lineRule="auto"/>
        <w:jc w:val="both"/>
        <w:rPr>
          <w:rFonts w:ascii="Arial" w:hAnsi="Arial" w:cs="Arial"/>
        </w:rPr>
      </w:pPr>
      <w:r w:rsidRPr="00986672">
        <w:rPr>
          <w:rFonts w:ascii="Arial" w:hAnsi="Arial" w:cs="Arial"/>
        </w:rPr>
        <w:t>Policy D</w:t>
      </w:r>
      <w:r w:rsidR="00A04CBA" w:rsidRPr="00986672">
        <w:rPr>
          <w:rFonts w:ascii="Arial" w:hAnsi="Arial" w:cs="Arial"/>
        </w:rPr>
        <w:t>E4</w:t>
      </w:r>
      <w:r w:rsidRPr="00986672">
        <w:rPr>
          <w:rFonts w:ascii="Arial" w:hAnsi="Arial" w:cs="Arial"/>
        </w:rPr>
        <w:t xml:space="preserve"> requires </w:t>
      </w:r>
      <w:r w:rsidR="005F1DBD" w:rsidRPr="00986672">
        <w:rPr>
          <w:rFonts w:ascii="Arial" w:hAnsi="Arial" w:cs="Arial"/>
        </w:rPr>
        <w:t xml:space="preserve">the submission of a Design Code for </w:t>
      </w:r>
      <w:r w:rsidR="00214F31" w:rsidRPr="00986672">
        <w:rPr>
          <w:rFonts w:ascii="Arial" w:hAnsi="Arial" w:cs="Arial"/>
        </w:rPr>
        <w:t>new development</w:t>
      </w:r>
      <w:r w:rsidR="00A55054" w:rsidRPr="00986672">
        <w:rPr>
          <w:rFonts w:ascii="Arial" w:hAnsi="Arial" w:cs="Arial"/>
        </w:rPr>
        <w:t xml:space="preserve"> </w:t>
      </w:r>
      <w:r w:rsidR="003F38BC">
        <w:rPr>
          <w:rFonts w:ascii="Arial" w:hAnsi="Arial" w:cs="Arial"/>
        </w:rPr>
        <w:t xml:space="preserve">of </w:t>
      </w:r>
      <w:r w:rsidR="00A55054" w:rsidRPr="00986672">
        <w:rPr>
          <w:rFonts w:ascii="Arial" w:hAnsi="Arial" w:cs="Arial"/>
        </w:rPr>
        <w:t>more than</w:t>
      </w:r>
      <w:r w:rsidR="00C71B29" w:rsidRPr="00986672">
        <w:rPr>
          <w:rFonts w:ascii="Arial" w:hAnsi="Arial" w:cs="Arial"/>
        </w:rPr>
        <w:t xml:space="preserve"> 20</w:t>
      </w:r>
      <w:r w:rsidR="00707C09" w:rsidRPr="00986672">
        <w:rPr>
          <w:rFonts w:ascii="Arial" w:hAnsi="Arial" w:cs="Arial"/>
        </w:rPr>
        <w:t xml:space="preserve"> or more</w:t>
      </w:r>
      <w:r w:rsidR="003F38BC">
        <w:rPr>
          <w:rFonts w:ascii="Arial" w:hAnsi="Arial" w:cs="Arial"/>
        </w:rPr>
        <w:t xml:space="preserve"> dwellings</w:t>
      </w:r>
      <w:r w:rsidR="00A55054" w:rsidRPr="00986672">
        <w:rPr>
          <w:rFonts w:ascii="Arial" w:hAnsi="Arial" w:cs="Arial"/>
        </w:rPr>
        <w:t>, produced in accordance with the National Model Design Code</w:t>
      </w:r>
      <w:r w:rsidR="00C71B29" w:rsidRPr="00986672">
        <w:rPr>
          <w:rFonts w:ascii="Arial" w:hAnsi="Arial" w:cs="Arial"/>
        </w:rPr>
        <w:t>.</w:t>
      </w:r>
    </w:p>
    <w:p w14:paraId="6B228EE8" w14:textId="7C4EB225" w:rsidR="00BF1BD4" w:rsidRPr="00986672" w:rsidRDefault="00E25151" w:rsidP="00BF1BD4">
      <w:pPr>
        <w:pStyle w:val="BodyText"/>
        <w:spacing w:line="360" w:lineRule="auto"/>
        <w:jc w:val="both"/>
        <w:rPr>
          <w:rFonts w:ascii="Arial" w:hAnsi="Arial" w:cs="Arial"/>
        </w:rPr>
      </w:pPr>
      <w:r w:rsidRPr="00986672">
        <w:rPr>
          <w:rFonts w:ascii="Arial" w:hAnsi="Arial" w:cs="Arial"/>
          <w:lang w:eastAsia="en-GB"/>
        </w:rPr>
        <w:t xml:space="preserve">The Parish Council consider that </w:t>
      </w:r>
      <w:r w:rsidR="00C71B29" w:rsidRPr="00986672">
        <w:rPr>
          <w:rFonts w:ascii="Arial" w:hAnsi="Arial" w:cs="Arial"/>
          <w:lang w:eastAsia="en-GB"/>
        </w:rPr>
        <w:t>this will help</w:t>
      </w:r>
      <w:r w:rsidR="005441BE" w:rsidRPr="00986672">
        <w:rPr>
          <w:rFonts w:ascii="Arial" w:hAnsi="Arial" w:cs="Arial"/>
          <w:lang w:eastAsia="en-GB"/>
        </w:rPr>
        <w:t xml:space="preserve"> ensure a consistent, high-quality approach to placemaking, architectural character, layout, and landscape integration. This approach is particularly important given the scale and sensitivity of the housing allocations now proposed, many of which are located on </w:t>
      </w:r>
      <w:r w:rsidR="002C593D" w:rsidRPr="00986672">
        <w:rPr>
          <w:rFonts w:ascii="Arial" w:hAnsi="Arial" w:cs="Arial"/>
          <w:lang w:eastAsia="en-GB"/>
        </w:rPr>
        <w:t>land released from the Green Belt</w:t>
      </w:r>
      <w:r w:rsidR="005441BE" w:rsidRPr="00986672">
        <w:rPr>
          <w:rFonts w:ascii="Arial" w:hAnsi="Arial" w:cs="Arial"/>
          <w:lang w:eastAsia="en-GB"/>
        </w:rPr>
        <w:t xml:space="preserve">. </w:t>
      </w:r>
    </w:p>
    <w:p w14:paraId="65AFAC6D" w14:textId="77777777" w:rsidR="00EA19F5" w:rsidRPr="00986672" w:rsidRDefault="005441BE" w:rsidP="00EA19F5">
      <w:pPr>
        <w:pStyle w:val="BodyText"/>
        <w:spacing w:line="360" w:lineRule="auto"/>
        <w:jc w:val="both"/>
        <w:rPr>
          <w:rFonts w:ascii="Arial" w:hAnsi="Arial" w:cs="Arial"/>
        </w:rPr>
      </w:pPr>
      <w:r w:rsidRPr="00986672">
        <w:rPr>
          <w:rFonts w:ascii="Arial" w:hAnsi="Arial" w:cs="Arial"/>
          <w:lang w:eastAsia="en-GB"/>
        </w:rPr>
        <w:t xml:space="preserve">The scale and location of these allocations mean that new development will have a substantial and long-term impact on the character and setting of the surrounding area. A robust and transparent design process, incorporating Design Codes and Design Reviews, is therefore essential to secure outcomes that are contextually appropriate, sustainable, and sympathetic to local landscape and settlement patterns. </w:t>
      </w:r>
    </w:p>
    <w:p w14:paraId="4CFC971A" w14:textId="7171F8B9" w:rsidR="00BF1BD4" w:rsidRPr="00986672" w:rsidRDefault="00BF1BD4" w:rsidP="0017124C">
      <w:pPr>
        <w:pStyle w:val="DLPSubheading1"/>
        <w:spacing w:line="360" w:lineRule="auto"/>
        <w:ind w:left="0"/>
        <w:rPr>
          <w:rFonts w:ascii="Arial" w:hAnsi="Arial" w:cs="Arial"/>
          <w:b/>
          <w:bCs/>
          <w:sz w:val="20"/>
          <w:szCs w:val="20"/>
        </w:rPr>
      </w:pPr>
      <w:r w:rsidRPr="00986672">
        <w:rPr>
          <w:rFonts w:ascii="Arial" w:hAnsi="Arial" w:cs="Arial"/>
          <w:b/>
          <w:bCs/>
          <w:sz w:val="20"/>
          <w:szCs w:val="20"/>
        </w:rPr>
        <w:t xml:space="preserve">Policy IN1: Provision of Infrastructure and Services    </w:t>
      </w:r>
    </w:p>
    <w:p w14:paraId="39EAF81A" w14:textId="0EDDD992" w:rsidR="00DE386A" w:rsidRPr="00986672" w:rsidRDefault="007D1017" w:rsidP="00DE386A">
      <w:pPr>
        <w:pStyle w:val="BodyText"/>
        <w:spacing w:line="360" w:lineRule="auto"/>
        <w:jc w:val="both"/>
        <w:rPr>
          <w:rFonts w:ascii="Arial" w:hAnsi="Arial" w:cs="Arial"/>
        </w:rPr>
      </w:pPr>
      <w:r w:rsidRPr="00986672">
        <w:rPr>
          <w:rFonts w:ascii="Arial" w:hAnsi="Arial" w:cs="Arial"/>
        </w:rPr>
        <w:t xml:space="preserve">The Interim Infrastructure Delivery Plan (2025) </w:t>
      </w:r>
      <w:r w:rsidR="004F7D5E">
        <w:rPr>
          <w:rFonts w:ascii="Arial" w:hAnsi="Arial" w:cs="Arial"/>
        </w:rPr>
        <w:t>states</w:t>
      </w:r>
      <w:r w:rsidRPr="00986672">
        <w:rPr>
          <w:rFonts w:ascii="Arial" w:hAnsi="Arial" w:cs="Arial"/>
        </w:rPr>
        <w:t xml:space="preserve"> that the total primary need arising from developments </w:t>
      </w:r>
      <w:r w:rsidR="00D61ADF" w:rsidRPr="00986672">
        <w:rPr>
          <w:rFonts w:ascii="Arial" w:hAnsi="Arial" w:cs="Arial"/>
        </w:rPr>
        <w:t>in</w:t>
      </w:r>
      <w:r w:rsidR="00FE23C3" w:rsidRPr="00986672">
        <w:rPr>
          <w:rFonts w:ascii="Arial" w:hAnsi="Arial" w:cs="Arial"/>
        </w:rPr>
        <w:t xml:space="preserve"> </w:t>
      </w:r>
      <w:r w:rsidR="0046231E" w:rsidRPr="00986672">
        <w:rPr>
          <w:rFonts w:ascii="Arial" w:hAnsi="Arial" w:cs="Arial"/>
        </w:rPr>
        <w:t xml:space="preserve">the </w:t>
      </w:r>
      <w:r w:rsidR="00FE23C3" w:rsidRPr="00986672">
        <w:rPr>
          <w:rFonts w:ascii="Arial" w:hAnsi="Arial" w:cs="Arial"/>
        </w:rPr>
        <w:t xml:space="preserve">vicinity of Otford </w:t>
      </w:r>
      <w:r w:rsidR="00D61ADF" w:rsidRPr="00986672">
        <w:rPr>
          <w:rFonts w:ascii="Arial" w:hAnsi="Arial" w:cs="Arial"/>
        </w:rPr>
        <w:t>encompass</w:t>
      </w:r>
      <w:r w:rsidR="00492314">
        <w:rPr>
          <w:rFonts w:ascii="Arial" w:hAnsi="Arial" w:cs="Arial"/>
        </w:rPr>
        <w:t xml:space="preserve">es </w:t>
      </w:r>
      <w:r w:rsidR="00D61ADF" w:rsidRPr="00986672">
        <w:rPr>
          <w:rFonts w:ascii="Arial" w:hAnsi="Arial" w:cs="Arial"/>
        </w:rPr>
        <w:t xml:space="preserve">a 1FE primary school with 26 place </w:t>
      </w:r>
      <w:proofErr w:type="gramStart"/>
      <w:r w:rsidR="00D61ADF" w:rsidRPr="00986672">
        <w:rPr>
          <w:rFonts w:ascii="Arial" w:hAnsi="Arial" w:cs="Arial"/>
        </w:rPr>
        <w:t>nursery</w:t>
      </w:r>
      <w:proofErr w:type="gramEnd"/>
      <w:r w:rsidR="00D61ADF" w:rsidRPr="00986672">
        <w:rPr>
          <w:rFonts w:ascii="Arial" w:hAnsi="Arial" w:cs="Arial"/>
        </w:rPr>
        <w:t xml:space="preserve"> at Sevenoaks and a</w:t>
      </w:r>
      <w:r w:rsidR="00BA3594" w:rsidRPr="00986672">
        <w:rPr>
          <w:rFonts w:ascii="Arial" w:hAnsi="Arial" w:cs="Arial"/>
        </w:rPr>
        <w:t xml:space="preserve">n expansion of Dunton Green Primary School from 1FE to 2FE. </w:t>
      </w:r>
      <w:r w:rsidRPr="00986672">
        <w:rPr>
          <w:rFonts w:ascii="Arial" w:hAnsi="Arial" w:cs="Arial"/>
        </w:rPr>
        <w:t xml:space="preserve"> </w:t>
      </w:r>
      <w:r w:rsidR="009B50BC" w:rsidRPr="00986672">
        <w:rPr>
          <w:rFonts w:ascii="Arial" w:hAnsi="Arial" w:cs="Arial"/>
        </w:rPr>
        <w:t>The Parish Council recognises that the Council has therefore identified education provision intended to respond to the wider growth strategy.</w:t>
      </w:r>
    </w:p>
    <w:p w14:paraId="6C91281E" w14:textId="0D75B6FD" w:rsidR="00DE386A" w:rsidRPr="00986672" w:rsidRDefault="00DE386A" w:rsidP="00DE386A">
      <w:pPr>
        <w:pStyle w:val="BodyText"/>
        <w:spacing w:line="360" w:lineRule="auto"/>
        <w:jc w:val="both"/>
        <w:rPr>
          <w:rFonts w:ascii="Arial" w:hAnsi="Arial" w:cs="Arial"/>
        </w:rPr>
      </w:pPr>
      <w:r w:rsidRPr="00986672">
        <w:rPr>
          <w:rFonts w:ascii="Arial" w:hAnsi="Arial" w:cs="Arial"/>
          <w:lang w:eastAsia="en-GB"/>
        </w:rPr>
        <w:t xml:space="preserve">The Interim Infrastructure Delivery Plan (2026) states that primary school provision across Sevenoaks District is generally sufficient and identifies no immediate requirement for additional permanent capacity. It explains that any additional demand arising from the Local Plan will be addressed through a sequential approach, including making use of existing surplus capacity, drawing upon capacity within neighbouring planning groups and, where necessary, expanding existing schools. </w:t>
      </w:r>
    </w:p>
    <w:p w14:paraId="44290488" w14:textId="49BA6CAD" w:rsidR="002A726A" w:rsidRPr="00986672" w:rsidRDefault="002A726A" w:rsidP="00DE386A">
      <w:pPr>
        <w:pStyle w:val="BodyText"/>
        <w:spacing w:line="360" w:lineRule="auto"/>
        <w:jc w:val="both"/>
        <w:rPr>
          <w:rFonts w:ascii="Arial" w:hAnsi="Arial" w:cs="Arial"/>
        </w:rPr>
      </w:pPr>
      <w:r w:rsidRPr="00986672">
        <w:rPr>
          <w:rFonts w:ascii="Arial" w:hAnsi="Arial" w:cs="Arial"/>
        </w:rPr>
        <w:t xml:space="preserve">The Parish Council acknowledges that the wider growth strategy also includes planned primary school provision associated with development at Bat &amp; Ball and Halstead. The Council accepts that these planned facilities are relevant to the overall assessment of education capacity and should be </w:t>
      </w:r>
      <w:proofErr w:type="gramStart"/>
      <w:r w:rsidRPr="00986672">
        <w:rPr>
          <w:rFonts w:ascii="Arial" w:hAnsi="Arial" w:cs="Arial"/>
        </w:rPr>
        <w:lastRenderedPageBreak/>
        <w:t>taken into account</w:t>
      </w:r>
      <w:proofErr w:type="gramEnd"/>
      <w:r w:rsidRPr="00986672">
        <w:rPr>
          <w:rFonts w:ascii="Arial" w:hAnsi="Arial" w:cs="Arial"/>
        </w:rPr>
        <w:t xml:space="preserve"> when considering whether the </w:t>
      </w:r>
      <w:proofErr w:type="gramStart"/>
      <w:r w:rsidRPr="00986672">
        <w:rPr>
          <w:rFonts w:ascii="Arial" w:hAnsi="Arial" w:cs="Arial"/>
        </w:rPr>
        <w:t>District's</w:t>
      </w:r>
      <w:proofErr w:type="gramEnd"/>
      <w:r w:rsidRPr="00986672">
        <w:rPr>
          <w:rFonts w:ascii="Arial" w:hAnsi="Arial" w:cs="Arial"/>
        </w:rPr>
        <w:t xml:space="preserve"> education infrastructure strategy </w:t>
      </w:r>
      <w:proofErr w:type="gramStart"/>
      <w:r w:rsidRPr="00986672">
        <w:rPr>
          <w:rFonts w:ascii="Arial" w:hAnsi="Arial" w:cs="Arial"/>
        </w:rPr>
        <w:t>is capable of accommodating</w:t>
      </w:r>
      <w:proofErr w:type="gramEnd"/>
      <w:r w:rsidRPr="00986672">
        <w:rPr>
          <w:rFonts w:ascii="Arial" w:hAnsi="Arial" w:cs="Arial"/>
        </w:rPr>
        <w:t xml:space="preserve"> the proposed growth.</w:t>
      </w:r>
    </w:p>
    <w:p w14:paraId="11604533" w14:textId="13F4FC21" w:rsidR="00DE386A" w:rsidRPr="00986672" w:rsidRDefault="00DE386A" w:rsidP="00DE386A">
      <w:pPr>
        <w:pStyle w:val="BodyText"/>
        <w:spacing w:line="360" w:lineRule="auto"/>
        <w:jc w:val="both"/>
        <w:rPr>
          <w:rFonts w:ascii="Arial" w:hAnsi="Arial" w:cs="Arial"/>
        </w:rPr>
      </w:pPr>
      <w:r w:rsidRPr="00986672">
        <w:rPr>
          <w:rFonts w:ascii="Arial" w:hAnsi="Arial" w:cs="Arial"/>
          <w:lang w:eastAsia="en-GB"/>
        </w:rPr>
        <w:t xml:space="preserve">Whilst </w:t>
      </w:r>
      <w:r w:rsidR="00E8695E">
        <w:rPr>
          <w:rFonts w:ascii="Arial" w:hAnsi="Arial" w:cs="Arial"/>
          <w:lang w:eastAsia="en-GB"/>
        </w:rPr>
        <w:t>allocation</w:t>
      </w:r>
      <w:r w:rsidRPr="00986672">
        <w:rPr>
          <w:rFonts w:ascii="Arial" w:hAnsi="Arial" w:cs="Arial"/>
          <w:lang w:eastAsia="en-GB"/>
        </w:rPr>
        <w:t xml:space="preserve"> ST4-24 </w:t>
      </w:r>
      <w:r w:rsidR="00E8695E">
        <w:rPr>
          <w:rFonts w:ascii="Arial" w:hAnsi="Arial" w:cs="Arial"/>
          <w:lang w:eastAsia="en-GB"/>
        </w:rPr>
        <w:t>identifies the</w:t>
      </w:r>
      <w:r w:rsidRPr="00986672">
        <w:rPr>
          <w:rFonts w:ascii="Arial" w:hAnsi="Arial" w:cs="Arial"/>
          <w:lang w:eastAsia="en-GB"/>
        </w:rPr>
        <w:t xml:space="preserve"> site for approximately 203</w:t>
      </w:r>
      <w:r w:rsidRPr="00986672">
        <w:rPr>
          <w:rFonts w:ascii="Arial" w:hAnsi="Arial" w:cs="Arial"/>
          <w:b/>
          <w:bCs/>
          <w:lang w:eastAsia="en-GB"/>
        </w:rPr>
        <w:t xml:space="preserve"> </w:t>
      </w:r>
      <w:r w:rsidRPr="00986672">
        <w:rPr>
          <w:rFonts w:ascii="Arial" w:hAnsi="Arial" w:cs="Arial"/>
          <w:lang w:eastAsia="en-GB"/>
        </w:rPr>
        <w:t xml:space="preserve">dwellings, the accompanying Development Brief identifies a development capacity of between 162 and 243 dwellings. This variation </w:t>
      </w:r>
      <w:r w:rsidR="00195D31" w:rsidRPr="00986672">
        <w:rPr>
          <w:rFonts w:ascii="Arial" w:hAnsi="Arial" w:cs="Arial"/>
          <w:lang w:eastAsia="en-GB"/>
        </w:rPr>
        <w:t xml:space="preserve">(alongside Site Allocation ST2-30) </w:t>
      </w:r>
      <w:r w:rsidRPr="00986672">
        <w:rPr>
          <w:rFonts w:ascii="Arial" w:hAnsi="Arial" w:cs="Arial"/>
          <w:lang w:eastAsia="en-GB"/>
        </w:rPr>
        <w:t>has the potential to materially affect the anticipated child yield and, consequently, the demand for primary school places. The Local Plan does not explain which development quantum has informed the education assessment or whether sufficient capacity exists to accommodate the upper end of the proposed range.</w:t>
      </w:r>
    </w:p>
    <w:p w14:paraId="641360EE" w14:textId="77777777" w:rsidR="00DE386A" w:rsidRPr="00986672" w:rsidRDefault="00DE386A" w:rsidP="00DE386A">
      <w:pPr>
        <w:pStyle w:val="BodyText"/>
        <w:spacing w:line="360" w:lineRule="auto"/>
        <w:jc w:val="both"/>
        <w:rPr>
          <w:rFonts w:ascii="Arial" w:hAnsi="Arial" w:cs="Arial"/>
        </w:rPr>
      </w:pPr>
      <w:r w:rsidRPr="00986672">
        <w:rPr>
          <w:rFonts w:ascii="Arial" w:hAnsi="Arial" w:cs="Arial"/>
          <w:lang w:eastAsia="en-GB"/>
        </w:rPr>
        <w:t xml:space="preserve">Furthermore, no settlement-specific assessment of primary education capacity has been published for Otford and the surrounding area. This is particularly important because primary school catchments are inherently local and children are expected to attend schools within reasonable walking, cycling or short travel distances. It is therefore insufficient to demonstrate that surplus capacity exists elsewhere within the </w:t>
      </w:r>
      <w:proofErr w:type="gramStart"/>
      <w:r w:rsidRPr="00986672">
        <w:rPr>
          <w:rFonts w:ascii="Arial" w:hAnsi="Arial" w:cs="Arial"/>
          <w:lang w:eastAsia="en-GB"/>
        </w:rPr>
        <w:t>District</w:t>
      </w:r>
      <w:proofErr w:type="gramEnd"/>
      <w:r w:rsidRPr="00986672">
        <w:rPr>
          <w:rFonts w:ascii="Arial" w:hAnsi="Arial" w:cs="Arial"/>
          <w:lang w:eastAsia="en-GB"/>
        </w:rPr>
        <w:t xml:space="preserve"> without identifying where that capacity is located, whether it is realistically accessible to future residents, and whether it can accommodate the cumulative demand arising from allocations at ST4-24, ST4-7 and other planned development in the wider area.</w:t>
      </w:r>
    </w:p>
    <w:p w14:paraId="29B59814" w14:textId="77777777" w:rsidR="00A46BE1" w:rsidRPr="00986672" w:rsidRDefault="00DE386A" w:rsidP="00A46BE1">
      <w:pPr>
        <w:pStyle w:val="BodyText"/>
        <w:spacing w:line="360" w:lineRule="auto"/>
        <w:jc w:val="both"/>
        <w:rPr>
          <w:rFonts w:ascii="Arial" w:hAnsi="Arial" w:cs="Arial"/>
        </w:rPr>
      </w:pPr>
      <w:r w:rsidRPr="00986672">
        <w:rPr>
          <w:rFonts w:ascii="Arial" w:hAnsi="Arial" w:cs="Arial"/>
          <w:lang w:eastAsia="en-GB"/>
        </w:rPr>
        <w:t>In the absence of this evidence, the Local Plan has not demonstrated that the proposed allocations can be supported by sufficient primary education infrastructure or that the strategy is deliverable over the plan period. The Parish Council therefore requests that the Council publish a settlement-level assessment of primary school capacity for Otford and the surrounding area, clearly identifying existing capacity, projected demand, planned expansions and the schools intended to serve the proposed allocations. This evidence should also demonstrate how the Infrastructure Statement required by Policy IN1 will secure any necessary additional education provision in a timely manner.</w:t>
      </w:r>
    </w:p>
    <w:p w14:paraId="7E545E56" w14:textId="00A3B3E4" w:rsidR="00A46BE1" w:rsidRPr="00986672" w:rsidRDefault="00A46BE1" w:rsidP="00A46BE1">
      <w:pPr>
        <w:pStyle w:val="BodyText"/>
        <w:numPr>
          <w:ilvl w:val="0"/>
          <w:numId w:val="0"/>
        </w:numPr>
        <w:spacing w:line="360" w:lineRule="auto"/>
        <w:ind w:left="709"/>
        <w:jc w:val="both"/>
        <w:rPr>
          <w:rFonts w:ascii="Arial" w:hAnsi="Arial" w:cs="Arial"/>
          <w:b/>
          <w:bCs/>
        </w:rPr>
      </w:pPr>
      <w:r w:rsidRPr="00986672">
        <w:rPr>
          <w:rFonts w:ascii="Arial" w:hAnsi="Arial" w:cs="Arial"/>
          <w:b/>
          <w:bCs/>
          <w:lang w:eastAsia="en-GB"/>
        </w:rPr>
        <w:t xml:space="preserve">Healthcare Provision </w:t>
      </w:r>
    </w:p>
    <w:p w14:paraId="3E579D85" w14:textId="77777777" w:rsidR="005A74CC" w:rsidRPr="00986672" w:rsidRDefault="00A46BE1" w:rsidP="005A74CC">
      <w:pPr>
        <w:pStyle w:val="BodyText"/>
        <w:spacing w:line="360" w:lineRule="auto"/>
        <w:jc w:val="both"/>
        <w:rPr>
          <w:rFonts w:ascii="Arial" w:hAnsi="Arial" w:cs="Arial"/>
        </w:rPr>
      </w:pPr>
      <w:r w:rsidRPr="00986672">
        <w:rPr>
          <w:rFonts w:ascii="Arial" w:hAnsi="Arial" w:cs="Arial"/>
        </w:rPr>
        <w:t xml:space="preserve">The Interim Infrastructure Delivery Plan anticipates the expansion of both Otford and </w:t>
      </w:r>
      <w:proofErr w:type="spellStart"/>
      <w:r w:rsidRPr="00986672">
        <w:rPr>
          <w:rFonts w:ascii="Arial" w:hAnsi="Arial" w:cs="Arial"/>
        </w:rPr>
        <w:t>Kemsing</w:t>
      </w:r>
      <w:proofErr w:type="spellEnd"/>
      <w:r w:rsidRPr="00986672">
        <w:rPr>
          <w:rFonts w:ascii="Arial" w:hAnsi="Arial" w:cs="Arial"/>
        </w:rPr>
        <w:t xml:space="preserve"> Medical Practices </w:t>
      </w:r>
      <w:proofErr w:type="gramStart"/>
      <w:r w:rsidRPr="00986672">
        <w:rPr>
          <w:rFonts w:ascii="Arial" w:hAnsi="Arial" w:cs="Arial"/>
        </w:rPr>
        <w:t>in order to</w:t>
      </w:r>
      <w:proofErr w:type="gramEnd"/>
      <w:r w:rsidRPr="00986672">
        <w:rPr>
          <w:rFonts w:ascii="Arial" w:hAnsi="Arial" w:cs="Arial"/>
        </w:rPr>
        <w:t xml:space="preserve"> accommodate the additional population arising from the proposed housing growth, yet the Plan contains no assessment of whether that expansion is physically achievable, accessible or deliverable. In the Parish Council’s view, both practices are severely constrained by their location, their access arrangements and the physical limitations of their sites, and both are served by narrow access roads.</w:t>
      </w:r>
    </w:p>
    <w:p w14:paraId="0DC7E063" w14:textId="16F5324D" w:rsidR="005A74CC" w:rsidRPr="00986672" w:rsidRDefault="00A46BE1" w:rsidP="005A74CC">
      <w:pPr>
        <w:pStyle w:val="BodyText"/>
        <w:spacing w:line="360" w:lineRule="auto"/>
        <w:jc w:val="both"/>
        <w:rPr>
          <w:rFonts w:ascii="Arial" w:hAnsi="Arial" w:cs="Arial"/>
        </w:rPr>
      </w:pPr>
      <w:r w:rsidRPr="00986672">
        <w:rPr>
          <w:rFonts w:ascii="Arial" w:hAnsi="Arial" w:cs="Arial"/>
        </w:rPr>
        <w:t xml:space="preserve">Otford Medical Practice is accessed from a narrow residential road with on-street parking. The entry and exit point onto the A225, a busy A road, gives rise to vehicular and pedestrian safety concerns which would be exacerbated by additional staff and patient movements. On-site parking at the surgery is inadequate, and the same road is used for parking by those accessing the village pharmacy, resulting in frequent risky manoeuvres. Van deliveries regularly render the road </w:t>
      </w:r>
      <w:r w:rsidRPr="00986672">
        <w:rPr>
          <w:rFonts w:ascii="Arial" w:hAnsi="Arial" w:cs="Arial"/>
        </w:rPr>
        <w:lastRenderedPageBreak/>
        <w:t>inaccessible. It should also be noted that this road is the only route by which the emergency services can reach the surgery.</w:t>
      </w:r>
    </w:p>
    <w:p w14:paraId="2992E6DB" w14:textId="77777777" w:rsidR="00CD5BDB" w:rsidRPr="00986672" w:rsidRDefault="00A46BE1" w:rsidP="00CD5BDB">
      <w:pPr>
        <w:pStyle w:val="BodyText"/>
        <w:spacing w:line="360" w:lineRule="auto"/>
        <w:jc w:val="both"/>
        <w:rPr>
          <w:rFonts w:ascii="Arial" w:hAnsi="Arial" w:cs="Arial"/>
        </w:rPr>
      </w:pPr>
      <w:r w:rsidRPr="00986672">
        <w:rPr>
          <w:rFonts w:ascii="Arial" w:hAnsi="Arial" w:cs="Arial"/>
        </w:rPr>
        <w:t>Access difficulties at Otford Medical Practice have recently increased: new parking restrictions mean that most patients must now park in the village car park and walk to the surgery, a round trip of approximately half a mile. That is not a reasonable expectation for elderly, disabled or infirm patients.</w:t>
      </w:r>
    </w:p>
    <w:p w14:paraId="63FD3FD5" w14:textId="77777777" w:rsidR="00CD5BDB" w:rsidRPr="00986672" w:rsidRDefault="00A46BE1" w:rsidP="00CD5BDB">
      <w:pPr>
        <w:pStyle w:val="BodyText"/>
        <w:spacing w:line="360" w:lineRule="auto"/>
        <w:jc w:val="both"/>
        <w:rPr>
          <w:rFonts w:ascii="Arial" w:hAnsi="Arial" w:cs="Arial"/>
        </w:rPr>
      </w:pPr>
      <w:r w:rsidRPr="00986672">
        <w:rPr>
          <w:rFonts w:ascii="Arial" w:hAnsi="Arial" w:cs="Arial"/>
        </w:rPr>
        <w:t xml:space="preserve">For most residents, and </w:t>
      </w:r>
      <w:proofErr w:type="gramStart"/>
      <w:r w:rsidRPr="00986672">
        <w:rPr>
          <w:rFonts w:ascii="Arial" w:hAnsi="Arial" w:cs="Arial"/>
        </w:rPr>
        <w:t>in particular for</w:t>
      </w:r>
      <w:proofErr w:type="gramEnd"/>
      <w:r w:rsidRPr="00986672">
        <w:rPr>
          <w:rFonts w:ascii="Arial" w:hAnsi="Arial" w:cs="Arial"/>
        </w:rPr>
        <w:t xml:space="preserve"> future residents of ST4-24, access to the surgery will necessarily be by car. The allocation lies approximately 1.7 kilometres from the practice, which is not a ten-minute walk, and no bus route is proposed to serve the development. This is consistent with the </w:t>
      </w:r>
      <w:proofErr w:type="gramStart"/>
      <w:r w:rsidRPr="00986672">
        <w:rPr>
          <w:rFonts w:ascii="Arial" w:hAnsi="Arial" w:cs="Arial"/>
        </w:rPr>
        <w:t>Red</w:t>
      </w:r>
      <w:proofErr w:type="gramEnd"/>
      <w:r w:rsidRPr="00986672">
        <w:rPr>
          <w:rFonts w:ascii="Arial" w:hAnsi="Arial" w:cs="Arial"/>
        </w:rPr>
        <w:t xml:space="preserve"> car-dependency rating applied to the Otford cluster in the Council’s own Sustainable Transport Site Assessment, and it means that additional demand will translate directly into additional vehicle movements on an already constrained access road.</w:t>
      </w:r>
    </w:p>
    <w:p w14:paraId="0CC772CD" w14:textId="77777777" w:rsidR="00CD5BDB" w:rsidRPr="00986672" w:rsidRDefault="00A46BE1" w:rsidP="00CD5BDB">
      <w:pPr>
        <w:pStyle w:val="BodyText"/>
        <w:spacing w:line="360" w:lineRule="auto"/>
        <w:jc w:val="both"/>
        <w:rPr>
          <w:rFonts w:ascii="Arial" w:hAnsi="Arial" w:cs="Arial"/>
        </w:rPr>
      </w:pPr>
      <w:proofErr w:type="spellStart"/>
      <w:r w:rsidRPr="00986672">
        <w:rPr>
          <w:rFonts w:ascii="Arial" w:hAnsi="Arial" w:cs="Arial"/>
        </w:rPr>
        <w:t>Kemsing</w:t>
      </w:r>
      <w:proofErr w:type="spellEnd"/>
      <w:r w:rsidRPr="00986672">
        <w:rPr>
          <w:rFonts w:ascii="Arial" w:hAnsi="Arial" w:cs="Arial"/>
        </w:rPr>
        <w:t xml:space="preserve"> Surgery is subject to equivalent constraints. It is accessed from a narrow road which also leads to </w:t>
      </w:r>
      <w:proofErr w:type="spellStart"/>
      <w:r w:rsidRPr="00986672">
        <w:rPr>
          <w:rFonts w:ascii="Arial" w:hAnsi="Arial" w:cs="Arial"/>
        </w:rPr>
        <w:t>Kemsing</w:t>
      </w:r>
      <w:proofErr w:type="spellEnd"/>
      <w:r w:rsidRPr="00986672">
        <w:rPr>
          <w:rFonts w:ascii="Arial" w:hAnsi="Arial" w:cs="Arial"/>
        </w:rPr>
        <w:t xml:space="preserve"> Primary School, on-site parking is extremely limited, and the entry and exit point raises safety concerns for pedestrians as well as vehicles. As at Otford, this is the route which the emergency services would be required to use.</w:t>
      </w:r>
    </w:p>
    <w:p w14:paraId="1C2A3200" w14:textId="7A2D9FF8" w:rsidR="00CD5BDB" w:rsidRPr="00986672" w:rsidRDefault="00A46BE1" w:rsidP="00CD5BDB">
      <w:pPr>
        <w:pStyle w:val="BodyText"/>
        <w:spacing w:line="360" w:lineRule="auto"/>
        <w:jc w:val="both"/>
        <w:rPr>
          <w:rFonts w:ascii="Arial" w:hAnsi="Arial" w:cs="Arial"/>
        </w:rPr>
      </w:pPr>
      <w:r w:rsidRPr="00986672">
        <w:rPr>
          <w:rFonts w:ascii="Arial" w:hAnsi="Arial" w:cs="Arial"/>
        </w:rPr>
        <w:t xml:space="preserve">The surgery at </w:t>
      </w:r>
      <w:proofErr w:type="spellStart"/>
      <w:r w:rsidRPr="00986672">
        <w:rPr>
          <w:rFonts w:ascii="Arial" w:hAnsi="Arial" w:cs="Arial"/>
        </w:rPr>
        <w:t>Kemsing</w:t>
      </w:r>
      <w:proofErr w:type="spellEnd"/>
      <w:r w:rsidRPr="00986672">
        <w:rPr>
          <w:rFonts w:ascii="Arial" w:hAnsi="Arial" w:cs="Arial"/>
        </w:rPr>
        <w:t xml:space="preserve"> is generally accessed via Pilgrims Way East, a rural lane which is consistently closed for highway and utility repairs. There is no bus route providing an alternative. The practice is therefore very difficult to reach for anyone who does not drive, or who finds Pilgrims Way East a difficult road to drive, particularly during the winter months or when it is closed.</w:t>
      </w:r>
    </w:p>
    <w:p w14:paraId="0640099A" w14:textId="77777777" w:rsidR="00CD5BDB" w:rsidRPr="00986672" w:rsidRDefault="00A46BE1" w:rsidP="00CD5BDB">
      <w:pPr>
        <w:pStyle w:val="BodyText"/>
        <w:spacing w:line="360" w:lineRule="auto"/>
        <w:jc w:val="both"/>
        <w:rPr>
          <w:rFonts w:ascii="Arial" w:hAnsi="Arial" w:cs="Arial"/>
        </w:rPr>
      </w:pPr>
      <w:r w:rsidRPr="00986672">
        <w:rPr>
          <w:rFonts w:ascii="Arial" w:hAnsi="Arial" w:cs="Arial"/>
        </w:rPr>
        <w:t>In both cases, therefore, the expansion of the practices assumed by the Interim Infrastructure Delivery Plan may appear satisfactory on paper but would not in practice deliver the primary healthcare capacity required to serve residents effectively. Expansion of floorspace does not address constrained vehicular and pedestrian access, inadequate parking, or the reliance of both practices on a single emergency access route.</w:t>
      </w:r>
    </w:p>
    <w:p w14:paraId="0630447C" w14:textId="77777777" w:rsidR="00CD5BDB" w:rsidRPr="00986672" w:rsidRDefault="00A46BE1" w:rsidP="00CD5BDB">
      <w:pPr>
        <w:pStyle w:val="BodyText"/>
        <w:spacing w:line="360" w:lineRule="auto"/>
        <w:jc w:val="both"/>
        <w:rPr>
          <w:rFonts w:ascii="Arial" w:hAnsi="Arial" w:cs="Arial"/>
        </w:rPr>
      </w:pPr>
      <w:r w:rsidRPr="00986672">
        <w:rPr>
          <w:rFonts w:ascii="Arial" w:hAnsi="Arial" w:cs="Arial"/>
        </w:rPr>
        <w:t>This concern is corroborated by local evidence. Of the respondents to the Parish Council’s resident survey, 432 reported experiencing difficulties in accessing GP or other healthcare services either regularly or occasionally, and healthcare capacity was identified as one of the principal infrastructure improvements required were development to take place</w:t>
      </w:r>
      <w:r w:rsidR="00CD5BDB" w:rsidRPr="00986672">
        <w:rPr>
          <w:rFonts w:ascii="Arial" w:hAnsi="Arial" w:cs="Arial"/>
        </w:rPr>
        <w:t xml:space="preserve">. </w:t>
      </w:r>
    </w:p>
    <w:p w14:paraId="2AD01795" w14:textId="210D2351" w:rsidR="00A46BE1" w:rsidRPr="00986672" w:rsidRDefault="00A46BE1" w:rsidP="007A6B43">
      <w:pPr>
        <w:pStyle w:val="BodyText"/>
        <w:spacing w:line="360" w:lineRule="auto"/>
        <w:jc w:val="both"/>
        <w:rPr>
          <w:rFonts w:ascii="Arial" w:hAnsi="Arial" w:cs="Arial"/>
        </w:rPr>
      </w:pPr>
      <w:r w:rsidRPr="00986672">
        <w:rPr>
          <w:rFonts w:ascii="Arial" w:hAnsi="Arial" w:cs="Arial"/>
        </w:rPr>
        <w:t>The Parish Council therefore requests that: (</w:t>
      </w:r>
      <w:proofErr w:type="spellStart"/>
      <w:r w:rsidRPr="00986672">
        <w:rPr>
          <w:rFonts w:ascii="Arial" w:hAnsi="Arial" w:cs="Arial"/>
        </w:rPr>
        <w:t>i</w:t>
      </w:r>
      <w:proofErr w:type="spellEnd"/>
      <w:r w:rsidRPr="00986672">
        <w:rPr>
          <w:rFonts w:ascii="Arial" w:hAnsi="Arial" w:cs="Arial"/>
        </w:rPr>
        <w:t xml:space="preserve">) Policy IN1 and its supporting text expressly identify primary healthcare provision as infrastructure required to support the proposed growth; (ii) the Council publish a settlement-level assessment of primary healthcare capacity for Otford and </w:t>
      </w:r>
      <w:proofErr w:type="spellStart"/>
      <w:r w:rsidRPr="00986672">
        <w:rPr>
          <w:rFonts w:ascii="Arial" w:hAnsi="Arial" w:cs="Arial"/>
        </w:rPr>
        <w:t>Kemsing</w:t>
      </w:r>
      <w:proofErr w:type="spellEnd"/>
      <w:r w:rsidRPr="00986672">
        <w:rPr>
          <w:rFonts w:ascii="Arial" w:hAnsi="Arial" w:cs="Arial"/>
        </w:rPr>
        <w:t xml:space="preserve"> which addresses not only floorspace and registered list size but also the physical capacity of each site to expand, vehicular and pedestrian access, parking provision and emergency vehicle access; and (iii) the Infrastructure Statement required by Policy IN1 secure any necessary </w:t>
      </w:r>
      <w:r w:rsidRPr="00986672">
        <w:rPr>
          <w:rFonts w:ascii="Arial" w:hAnsi="Arial" w:cs="Arial"/>
        </w:rPr>
        <w:lastRenderedPageBreak/>
        <w:t>healthcare provision in a timely manner and, where existing practices cannot satisfactorily be expanded, identify alternative provision.</w:t>
      </w:r>
    </w:p>
    <w:p w14:paraId="6612493C" w14:textId="77777777" w:rsidR="007A6B43" w:rsidRPr="00986672" w:rsidRDefault="007A6B43" w:rsidP="007A6B43">
      <w:pPr>
        <w:pStyle w:val="BodyText"/>
        <w:numPr>
          <w:ilvl w:val="0"/>
          <w:numId w:val="0"/>
        </w:numPr>
        <w:spacing w:line="360" w:lineRule="auto"/>
        <w:ind w:left="709"/>
        <w:jc w:val="both"/>
        <w:rPr>
          <w:rFonts w:ascii="Arial" w:hAnsi="Arial" w:cs="Arial"/>
        </w:rPr>
      </w:pPr>
    </w:p>
    <w:p w14:paraId="0311BE92" w14:textId="342BC5A9" w:rsidR="00BF1BD4" w:rsidRPr="00986672" w:rsidRDefault="00BF1BD4" w:rsidP="0017124C">
      <w:pPr>
        <w:pStyle w:val="DLPSubheading1"/>
        <w:spacing w:line="360" w:lineRule="auto"/>
        <w:ind w:left="0"/>
        <w:rPr>
          <w:rFonts w:ascii="Arial" w:hAnsi="Arial" w:cs="Arial"/>
          <w:b/>
          <w:bCs/>
          <w:sz w:val="20"/>
          <w:szCs w:val="20"/>
        </w:rPr>
      </w:pPr>
      <w:bookmarkStart w:id="8" w:name="_Toc441669753"/>
      <w:r w:rsidRPr="00986672">
        <w:rPr>
          <w:rFonts w:ascii="Arial" w:hAnsi="Arial" w:cs="Arial"/>
          <w:b/>
          <w:bCs/>
          <w:sz w:val="20"/>
          <w:szCs w:val="20"/>
        </w:rPr>
        <w:t xml:space="preserve">Policy </w:t>
      </w:r>
      <w:r w:rsidR="00017437" w:rsidRPr="00986672">
        <w:rPr>
          <w:rFonts w:ascii="Arial" w:hAnsi="Arial" w:cs="Arial"/>
          <w:b/>
          <w:bCs/>
          <w:sz w:val="20"/>
          <w:szCs w:val="20"/>
        </w:rPr>
        <w:t>T1</w:t>
      </w:r>
      <w:r w:rsidRPr="00986672">
        <w:rPr>
          <w:rFonts w:ascii="Arial" w:hAnsi="Arial" w:cs="Arial"/>
          <w:b/>
          <w:bCs/>
          <w:sz w:val="20"/>
          <w:szCs w:val="20"/>
        </w:rPr>
        <w:t xml:space="preserve">: Sustainable </w:t>
      </w:r>
      <w:r w:rsidR="00017437" w:rsidRPr="00986672">
        <w:rPr>
          <w:rFonts w:ascii="Arial" w:hAnsi="Arial" w:cs="Arial"/>
          <w:b/>
          <w:bCs/>
          <w:sz w:val="20"/>
          <w:szCs w:val="20"/>
        </w:rPr>
        <w:t xml:space="preserve">Movement Network </w:t>
      </w:r>
      <w:r w:rsidRPr="00986672">
        <w:rPr>
          <w:rFonts w:ascii="Arial" w:hAnsi="Arial" w:cs="Arial"/>
          <w:b/>
          <w:bCs/>
          <w:sz w:val="20"/>
          <w:szCs w:val="20"/>
        </w:rPr>
        <w:t xml:space="preserve">   </w:t>
      </w:r>
    </w:p>
    <w:p w14:paraId="70A06933" w14:textId="77777777" w:rsidR="00691220" w:rsidRPr="00986672" w:rsidRDefault="00991A3C" w:rsidP="00691220">
      <w:pPr>
        <w:pStyle w:val="BodyText"/>
        <w:spacing w:line="360" w:lineRule="auto"/>
        <w:jc w:val="both"/>
        <w:rPr>
          <w:rFonts w:ascii="Arial" w:hAnsi="Arial" w:cs="Arial"/>
        </w:rPr>
      </w:pPr>
      <w:r w:rsidRPr="00986672">
        <w:rPr>
          <w:rFonts w:ascii="Arial" w:hAnsi="Arial" w:cs="Arial"/>
        </w:rPr>
        <w:t>The Parish Council broadly supports the objectives of Policy T1 and recognises the importance of directing significant development towards locations that are, or can be made, sustainable through reducing the need to travel and providing a genuine choice of transport modes.</w:t>
      </w:r>
    </w:p>
    <w:p w14:paraId="11EDEDE0" w14:textId="77777777" w:rsidR="00691220" w:rsidRPr="00986672" w:rsidRDefault="00691220" w:rsidP="00691220">
      <w:pPr>
        <w:pStyle w:val="BodyText"/>
        <w:spacing w:line="360" w:lineRule="auto"/>
        <w:jc w:val="both"/>
        <w:rPr>
          <w:rFonts w:ascii="Arial" w:hAnsi="Arial" w:cs="Arial"/>
        </w:rPr>
      </w:pPr>
      <w:r w:rsidRPr="00986672">
        <w:rPr>
          <w:rFonts w:ascii="Arial" w:hAnsi="Arial" w:cs="Arial"/>
        </w:rPr>
        <w:t>In assessing sustainability, however, accessibility should not be considered solely in terms of theoretical access to public transport. It should also take account of realistic walking and cycling distances to key services, employment, education, healthcare and open space, together with the capacity of those services and the transport network to accommodate additional growth.</w:t>
      </w:r>
    </w:p>
    <w:p w14:paraId="10F38B06" w14:textId="77777777" w:rsidR="00691220" w:rsidRPr="00986672" w:rsidRDefault="00691220" w:rsidP="00691220">
      <w:pPr>
        <w:pStyle w:val="BodyText"/>
        <w:spacing w:line="360" w:lineRule="auto"/>
        <w:jc w:val="both"/>
        <w:rPr>
          <w:rFonts w:ascii="Arial" w:hAnsi="Arial" w:cs="Arial"/>
        </w:rPr>
      </w:pPr>
      <w:r w:rsidRPr="00986672">
        <w:rPr>
          <w:rFonts w:ascii="Arial" w:hAnsi="Arial" w:cs="Arial"/>
        </w:rPr>
        <w:t>This is particularly important in Otford. The village has no regular high-frequency bus service. ST4-24 is served only by the S2 service, which operates once daily between Greatness and Shoreham and does not serve Otford station. ST4-24 is also not within comfortable walking distance of the station.</w:t>
      </w:r>
    </w:p>
    <w:p w14:paraId="765BAF5A" w14:textId="77777777" w:rsidR="007D7FA7" w:rsidRPr="00986672" w:rsidRDefault="00691220" w:rsidP="007D7FA7">
      <w:pPr>
        <w:pStyle w:val="BodyText"/>
        <w:spacing w:line="360" w:lineRule="auto"/>
        <w:jc w:val="both"/>
        <w:rPr>
          <w:rFonts w:ascii="Arial" w:hAnsi="Arial" w:cs="Arial"/>
        </w:rPr>
      </w:pPr>
      <w:r w:rsidRPr="00986672">
        <w:rPr>
          <w:rFonts w:ascii="Arial" w:hAnsi="Arial" w:cs="Arial"/>
        </w:rPr>
        <w:t>The Parish Council is therefore concerned that the Infrastructure Delivery Plan does not identify a funded and deliverable programme of bus improvements or active travel infrastructure sufficient to make the allocation genuinely sustainable.</w:t>
      </w:r>
    </w:p>
    <w:p w14:paraId="47076F80" w14:textId="34853C01" w:rsidR="007D7FA7" w:rsidRPr="00986672" w:rsidRDefault="007D7FA7" w:rsidP="007D7FA7">
      <w:pPr>
        <w:pStyle w:val="BodyText"/>
        <w:spacing w:line="360" w:lineRule="auto"/>
        <w:jc w:val="both"/>
        <w:rPr>
          <w:rFonts w:ascii="Arial" w:hAnsi="Arial" w:cs="Arial"/>
        </w:rPr>
      </w:pPr>
      <w:r w:rsidRPr="00986672">
        <w:rPr>
          <w:rFonts w:ascii="Arial" w:hAnsi="Arial" w:cs="Arial"/>
        </w:rPr>
        <w:t>More significantly, the Council's own transport evidence identifies the Otford allocation as car dependent.</w:t>
      </w:r>
    </w:p>
    <w:p w14:paraId="034D6E26" w14:textId="77777777" w:rsidR="007D7FA7" w:rsidRPr="00986672" w:rsidRDefault="007D7FA7" w:rsidP="007D7FA7">
      <w:pPr>
        <w:pStyle w:val="BodyText"/>
        <w:spacing w:line="360" w:lineRule="auto"/>
        <w:jc w:val="both"/>
        <w:rPr>
          <w:rFonts w:ascii="Arial" w:hAnsi="Arial" w:cs="Arial"/>
        </w:rPr>
      </w:pPr>
      <w:r w:rsidRPr="00986672">
        <w:rPr>
          <w:rFonts w:ascii="Arial" w:hAnsi="Arial" w:cs="Arial"/>
        </w:rPr>
        <w:t xml:space="preserve">The Council's “Sevenoaks Local Plan Technical Evidence Base – Sustainable Transport Site Assessment Analysis to Inform the Traffic Modelling Scenarios”, prepared by Jacobs UK, assesses ST4-24 as “Cluster 12 – Otford W” and gives it a </w:t>
      </w:r>
      <w:proofErr w:type="gramStart"/>
      <w:r w:rsidRPr="00986672">
        <w:rPr>
          <w:rFonts w:ascii="Arial" w:hAnsi="Arial" w:cs="Arial"/>
        </w:rPr>
        <w:t>Red</w:t>
      </w:r>
      <w:proofErr w:type="gramEnd"/>
      <w:r w:rsidRPr="00986672">
        <w:rPr>
          <w:rFonts w:ascii="Arial" w:hAnsi="Arial" w:cs="Arial"/>
        </w:rPr>
        <w:t xml:space="preserve"> rating, the lowest category, indicating “car dependent” and “low potential for modal shift”.</w:t>
      </w:r>
    </w:p>
    <w:p w14:paraId="4C8769D1" w14:textId="77777777" w:rsidR="007D7FA7" w:rsidRPr="00986672" w:rsidRDefault="007D7FA7" w:rsidP="007D7FA7">
      <w:pPr>
        <w:pStyle w:val="BodyText"/>
        <w:spacing w:line="360" w:lineRule="auto"/>
        <w:jc w:val="both"/>
        <w:rPr>
          <w:rFonts w:ascii="Arial" w:hAnsi="Arial" w:cs="Arial"/>
        </w:rPr>
      </w:pPr>
      <w:r w:rsidRPr="00986672">
        <w:rPr>
          <w:rFonts w:ascii="Arial" w:hAnsi="Arial" w:cs="Arial"/>
        </w:rPr>
        <w:t xml:space="preserve">The Red rating applies both to existing conditions and to future conditions, including planned and proposed infrastructure. Appendix A records “No change” following consideration of developer </w:t>
      </w:r>
      <w:r w:rsidRPr="00986672">
        <w:rPr>
          <w:rFonts w:ascii="Arial" w:hAnsi="Arial" w:cs="Arial"/>
        </w:rPr>
        <w:lastRenderedPageBreak/>
        <w:t xml:space="preserve">contributions and proposed LCWIP connectivity, noting that although the LPA considered the site could be Amber, the consultants retained its </w:t>
      </w:r>
      <w:proofErr w:type="gramStart"/>
      <w:r w:rsidRPr="00986672">
        <w:rPr>
          <w:rFonts w:ascii="Arial" w:hAnsi="Arial" w:cs="Arial"/>
        </w:rPr>
        <w:t>Red</w:t>
      </w:r>
      <w:proofErr w:type="gramEnd"/>
      <w:r w:rsidRPr="00986672">
        <w:rPr>
          <w:rFonts w:ascii="Arial" w:hAnsi="Arial" w:cs="Arial"/>
        </w:rPr>
        <w:t xml:space="preserve"> status.</w:t>
      </w:r>
    </w:p>
    <w:p w14:paraId="6E93B632" w14:textId="04F83F21" w:rsidR="007D7FA7" w:rsidRPr="00986672" w:rsidRDefault="007D7FA7" w:rsidP="007D7FA7">
      <w:pPr>
        <w:pStyle w:val="BodyText"/>
        <w:spacing w:line="360" w:lineRule="auto"/>
        <w:jc w:val="both"/>
        <w:rPr>
          <w:rFonts w:ascii="Arial" w:hAnsi="Arial" w:cs="Arial"/>
        </w:rPr>
      </w:pPr>
      <w:r w:rsidRPr="00986672">
        <w:rPr>
          <w:rFonts w:ascii="Arial" w:hAnsi="Arial" w:cs="Arial"/>
        </w:rPr>
        <w:t>The Council's own evidence therefore indicates that ST4-24 has limited potential for modal shift and that approximately 70% of trips are assumed to be made by car, even after mitigation.</w:t>
      </w:r>
    </w:p>
    <w:p w14:paraId="33C183A5" w14:textId="77777777" w:rsidR="007D7FA7" w:rsidRPr="00986672" w:rsidRDefault="007D7FA7" w:rsidP="007D7FA7">
      <w:pPr>
        <w:pStyle w:val="BodyText"/>
        <w:spacing w:line="360" w:lineRule="auto"/>
        <w:jc w:val="both"/>
        <w:rPr>
          <w:rFonts w:ascii="Arial" w:hAnsi="Arial" w:cs="Arial"/>
        </w:rPr>
      </w:pPr>
      <w:r w:rsidRPr="00986672">
        <w:rPr>
          <w:rFonts w:ascii="Arial" w:hAnsi="Arial" w:cs="Arial"/>
        </w:rPr>
        <w:t>This evidence needs to be reconciled with the Plan's identification of ST4-24 as a sustainable development location. It is particularly important given the existing constraints on the surrounding highway network, including the Bat &amp; Ball junction and the narrow historic roads serving Otford.</w:t>
      </w:r>
    </w:p>
    <w:p w14:paraId="04205937" w14:textId="6FF31AAB" w:rsidR="00036764" w:rsidRPr="00986672" w:rsidRDefault="007D7FA7" w:rsidP="00036764">
      <w:pPr>
        <w:pStyle w:val="BodyText"/>
        <w:spacing w:line="360" w:lineRule="auto"/>
        <w:jc w:val="both"/>
        <w:rPr>
          <w:rFonts w:ascii="Arial" w:hAnsi="Arial" w:cs="Arial"/>
        </w:rPr>
      </w:pPr>
      <w:r w:rsidRPr="00986672">
        <w:rPr>
          <w:rFonts w:ascii="Arial" w:hAnsi="Arial" w:cs="Arial"/>
        </w:rPr>
        <w:t>The Parish Council's resident survey provides further supporting evidence: 537 respondents identified traffic and parking as a noticeable or significant problem, while improved public transport was identified as one of the principal infrastructure requirements associated with further development.</w:t>
      </w:r>
    </w:p>
    <w:p w14:paraId="680B42A2" w14:textId="77777777" w:rsidR="00036764" w:rsidRPr="00986672" w:rsidRDefault="00036764" w:rsidP="00036764">
      <w:pPr>
        <w:pStyle w:val="BodyText"/>
        <w:spacing w:line="360" w:lineRule="auto"/>
        <w:jc w:val="both"/>
        <w:rPr>
          <w:rFonts w:ascii="Arial" w:hAnsi="Arial" w:cs="Arial"/>
        </w:rPr>
      </w:pPr>
      <w:r w:rsidRPr="00986672">
        <w:rPr>
          <w:rFonts w:ascii="Arial" w:hAnsi="Arial" w:cs="Arial"/>
        </w:rPr>
        <w:t xml:space="preserve">The Parish Council would expect the proposed site allocations to be within walking distance of a high frequency bus service which allows residents to access employment areas, centres, secondary schools, further education and hospitals </w:t>
      </w:r>
      <w:proofErr w:type="gramStart"/>
      <w:r w:rsidRPr="00986672">
        <w:rPr>
          <w:rFonts w:ascii="Arial" w:hAnsi="Arial" w:cs="Arial"/>
        </w:rPr>
        <w:t>and also</w:t>
      </w:r>
      <w:proofErr w:type="gramEnd"/>
      <w:r w:rsidRPr="00986672">
        <w:rPr>
          <w:rFonts w:ascii="Arial" w:hAnsi="Arial" w:cs="Arial"/>
        </w:rPr>
        <w:t xml:space="preserve"> within walking distance of the following services. Where this is not the case, the Parish Council would expect for the plan proposals to demonstrate how it can be achieved including through new or enhanced infrastructure with the necessary quantity and capacity increases in green and social infrastructure. </w:t>
      </w:r>
    </w:p>
    <w:p w14:paraId="13082EC6" w14:textId="17589A2B" w:rsidR="00036764" w:rsidRPr="00986672" w:rsidRDefault="00036764" w:rsidP="00036764">
      <w:pPr>
        <w:pStyle w:val="BodyText"/>
        <w:spacing w:line="360" w:lineRule="auto"/>
        <w:jc w:val="both"/>
        <w:rPr>
          <w:rFonts w:ascii="Arial" w:hAnsi="Arial" w:cs="Arial"/>
        </w:rPr>
      </w:pPr>
      <w:r w:rsidRPr="00986672">
        <w:rPr>
          <w:rFonts w:ascii="Arial" w:hAnsi="Arial" w:cs="Arial"/>
        </w:rPr>
        <w:t xml:space="preserve">Otford has no regular bus service. Site Allocation ST4-24 is served by only </w:t>
      </w:r>
      <w:r w:rsidR="0010170C">
        <w:rPr>
          <w:rFonts w:ascii="Arial" w:hAnsi="Arial" w:cs="Arial"/>
        </w:rPr>
        <w:t xml:space="preserve">the </w:t>
      </w:r>
      <w:r w:rsidRPr="00986672">
        <w:rPr>
          <w:rFonts w:ascii="Arial" w:hAnsi="Arial" w:cs="Arial"/>
        </w:rPr>
        <w:t>S2 bus service</w:t>
      </w:r>
      <w:r w:rsidR="004A5935">
        <w:rPr>
          <w:rFonts w:ascii="Arial" w:hAnsi="Arial" w:cs="Arial"/>
        </w:rPr>
        <w:t>,</w:t>
      </w:r>
      <w:r w:rsidRPr="00986672">
        <w:rPr>
          <w:rFonts w:ascii="Arial" w:hAnsi="Arial" w:cs="Arial"/>
        </w:rPr>
        <w:t xml:space="preserve"> which runs once daily between Greatness and Shoreham and whilst it serves Pilgrims Way West (Wickham Field bus stop) it does not serve Otford train station.  The Parish Council is concerned that the Infrastructure Delivery Plan does not refer to any proposed improved bus service or active </w:t>
      </w:r>
      <w:r w:rsidRPr="00986672">
        <w:rPr>
          <w:rFonts w:ascii="Arial" w:hAnsi="Arial" w:cs="Arial"/>
        </w:rPr>
        <w:lastRenderedPageBreak/>
        <w:t xml:space="preserve">travel infrastructure. This is a particular concern for ST4-24, which is not within comfortable walking distance of Otford station. </w:t>
      </w:r>
    </w:p>
    <w:p w14:paraId="6CC089E9" w14:textId="50D24177" w:rsidR="007D7FA7" w:rsidRPr="00986672" w:rsidRDefault="007D7FA7" w:rsidP="007D7FA7">
      <w:pPr>
        <w:pStyle w:val="BodyText"/>
        <w:spacing w:line="360" w:lineRule="auto"/>
        <w:jc w:val="both"/>
        <w:rPr>
          <w:rFonts w:ascii="Arial" w:hAnsi="Arial" w:cs="Arial"/>
        </w:rPr>
      </w:pPr>
      <w:r w:rsidRPr="00986672">
        <w:rPr>
          <w:rFonts w:ascii="Arial" w:hAnsi="Arial" w:cs="Arial"/>
        </w:rPr>
        <w:t>The limited frequency of the S2 means it cannot provide a realistic alternative for many everyday journeys, while the capacity of Otford station car parking is already constrained, with overspill parking contributing to congestion on Station Road.</w:t>
      </w:r>
    </w:p>
    <w:p w14:paraId="531B7D9F" w14:textId="3DA503A1" w:rsidR="007D7FA7" w:rsidRPr="00986672" w:rsidRDefault="007D7FA7" w:rsidP="00036764">
      <w:pPr>
        <w:pStyle w:val="BodyText"/>
        <w:spacing w:line="360" w:lineRule="auto"/>
        <w:jc w:val="both"/>
        <w:rPr>
          <w:rFonts w:ascii="Arial" w:hAnsi="Arial" w:cs="Arial"/>
        </w:rPr>
      </w:pPr>
      <w:r w:rsidRPr="00986672">
        <w:rPr>
          <w:rFonts w:ascii="Arial" w:hAnsi="Arial" w:cs="Arial"/>
        </w:rPr>
        <w:t>The Plan should therefore not assume that rail and bus services will automatically provide the necessary modal shift. The infrastructure required to support that shift must be identified and deliverable.</w:t>
      </w:r>
    </w:p>
    <w:p w14:paraId="37311B05" w14:textId="77777777" w:rsidR="00036764" w:rsidRPr="00986672" w:rsidRDefault="007D7FA7" w:rsidP="00036764">
      <w:pPr>
        <w:pStyle w:val="BodyText"/>
        <w:spacing w:line="360" w:lineRule="auto"/>
        <w:jc w:val="both"/>
        <w:rPr>
          <w:rFonts w:ascii="Arial" w:hAnsi="Arial" w:cs="Arial"/>
        </w:rPr>
      </w:pPr>
      <w:r w:rsidRPr="00986672">
        <w:rPr>
          <w:rFonts w:ascii="Arial" w:hAnsi="Arial" w:cs="Arial"/>
        </w:rPr>
        <w:t xml:space="preserve">The Parish Council requests that Policy T1, or its supporting implementation framework, is strengthened to require a </w:t>
      </w:r>
      <w:r w:rsidRPr="00986672">
        <w:rPr>
          <w:rFonts w:ascii="Arial" w:hAnsi="Arial" w:cs="Arial"/>
          <w:b/>
          <w:bCs/>
        </w:rPr>
        <w:t>funded and deliverable sustainable transport strategy for the Otford allocations</w:t>
      </w:r>
      <w:r w:rsidRPr="00986672">
        <w:rPr>
          <w:rFonts w:ascii="Arial" w:hAnsi="Arial" w:cs="Arial"/>
        </w:rPr>
        <w:t>, including:</w:t>
      </w:r>
    </w:p>
    <w:p w14:paraId="6DF4EDAA" w14:textId="77777777" w:rsidR="00036764" w:rsidRPr="00986672" w:rsidRDefault="007D7FA7" w:rsidP="0037722F">
      <w:pPr>
        <w:pStyle w:val="BodyText"/>
        <w:numPr>
          <w:ilvl w:val="2"/>
          <w:numId w:val="1"/>
        </w:numPr>
        <w:spacing w:line="360" w:lineRule="auto"/>
        <w:ind w:hanging="87"/>
        <w:jc w:val="both"/>
        <w:rPr>
          <w:rFonts w:ascii="Arial" w:hAnsi="Arial" w:cs="Arial"/>
        </w:rPr>
      </w:pPr>
      <w:r w:rsidRPr="00986672">
        <w:rPr>
          <w:rFonts w:ascii="Arial" w:hAnsi="Arial" w:cs="Arial"/>
        </w:rPr>
        <w:t>improvements to bus frequency and coverage;</w:t>
      </w:r>
    </w:p>
    <w:p w14:paraId="0E10EC78" w14:textId="77777777" w:rsidR="00036764" w:rsidRPr="00986672" w:rsidRDefault="007D7FA7" w:rsidP="0037722F">
      <w:pPr>
        <w:pStyle w:val="BodyText"/>
        <w:numPr>
          <w:ilvl w:val="2"/>
          <w:numId w:val="1"/>
        </w:numPr>
        <w:spacing w:line="360" w:lineRule="auto"/>
        <w:ind w:hanging="87"/>
        <w:jc w:val="both"/>
        <w:rPr>
          <w:rFonts w:ascii="Arial" w:hAnsi="Arial" w:cs="Arial"/>
        </w:rPr>
      </w:pPr>
      <w:r w:rsidRPr="00986672">
        <w:rPr>
          <w:rFonts w:ascii="Arial" w:hAnsi="Arial" w:cs="Arial"/>
        </w:rPr>
        <w:t>safe and convenient walking and cycling connections to Otford station, the village centre and key services;</w:t>
      </w:r>
    </w:p>
    <w:p w14:paraId="50E4A3BF" w14:textId="77777777" w:rsidR="00036764" w:rsidRPr="00986672" w:rsidRDefault="007D7FA7" w:rsidP="0037722F">
      <w:pPr>
        <w:pStyle w:val="BodyText"/>
        <w:numPr>
          <w:ilvl w:val="2"/>
          <w:numId w:val="1"/>
        </w:numPr>
        <w:spacing w:line="360" w:lineRule="auto"/>
        <w:ind w:hanging="87"/>
        <w:jc w:val="both"/>
        <w:rPr>
          <w:rFonts w:ascii="Arial" w:hAnsi="Arial" w:cs="Arial"/>
        </w:rPr>
      </w:pPr>
      <w:r w:rsidRPr="00986672">
        <w:rPr>
          <w:rFonts w:ascii="Arial" w:hAnsi="Arial" w:cs="Arial"/>
        </w:rPr>
        <w:t>measures addressing existing highway and parking constraints; and</w:t>
      </w:r>
    </w:p>
    <w:p w14:paraId="5BDB3911" w14:textId="579997C2" w:rsidR="007D7FA7" w:rsidRPr="00986672" w:rsidRDefault="007D7FA7" w:rsidP="0037722F">
      <w:pPr>
        <w:pStyle w:val="BodyText"/>
        <w:numPr>
          <w:ilvl w:val="2"/>
          <w:numId w:val="1"/>
        </w:numPr>
        <w:spacing w:line="360" w:lineRule="auto"/>
        <w:ind w:hanging="87"/>
        <w:jc w:val="both"/>
        <w:rPr>
          <w:rFonts w:ascii="Arial" w:hAnsi="Arial" w:cs="Arial"/>
        </w:rPr>
      </w:pPr>
      <w:r w:rsidRPr="00986672">
        <w:rPr>
          <w:rFonts w:ascii="Arial" w:hAnsi="Arial" w:cs="Arial"/>
        </w:rPr>
        <w:t>clear funding and phasing to ensure that infrastructure is delivered alongside development and, where necessary, before first occupation.</w:t>
      </w:r>
    </w:p>
    <w:p w14:paraId="04291D44" w14:textId="77777777" w:rsidR="007D7FA7" w:rsidRPr="00986672" w:rsidRDefault="007D7FA7" w:rsidP="007D7FA7">
      <w:pPr>
        <w:pStyle w:val="BodyText"/>
        <w:spacing w:line="360" w:lineRule="auto"/>
        <w:jc w:val="both"/>
        <w:rPr>
          <w:rFonts w:ascii="Arial" w:hAnsi="Arial" w:cs="Arial"/>
        </w:rPr>
      </w:pPr>
      <w:r w:rsidRPr="00986672">
        <w:rPr>
          <w:rFonts w:ascii="Arial" w:hAnsi="Arial" w:cs="Arial"/>
        </w:rPr>
        <w:t>The Parish Council does not consider Policy T1 itself to be unsound in principle. However, there are significant concerns regarding its effectiveness and deliverability in relation to ST4-24 and ST4-</w:t>
      </w:r>
      <w:r w:rsidRPr="00986672">
        <w:rPr>
          <w:rFonts w:ascii="Arial" w:hAnsi="Arial" w:cs="Arial"/>
          <w:b/>
          <w:bCs/>
        </w:rPr>
        <w:t>7</w:t>
      </w:r>
      <w:r w:rsidRPr="00986672">
        <w:rPr>
          <w:rFonts w:ascii="Arial" w:hAnsi="Arial" w:cs="Arial"/>
        </w:rPr>
        <w:t>. In particular, the Council's own evidence identifies ST4-24 as car dependent with low potential for modal shift. The Examination should therefore be satisfied that the proposed scale and timing of growth are properly aligned with the capacity of the sustainable transport network and that the infrastructure required to support the allocations is genuinely deliverable.</w:t>
      </w:r>
    </w:p>
    <w:p w14:paraId="63FD8FCB" w14:textId="77777777" w:rsidR="00C32E8B" w:rsidRPr="00986672" w:rsidRDefault="00C32E8B" w:rsidP="00BF1BD4">
      <w:pPr>
        <w:pStyle w:val="DLPSubheading1"/>
        <w:spacing w:line="360" w:lineRule="auto"/>
        <w:ind w:left="0"/>
        <w:rPr>
          <w:rFonts w:ascii="Arial" w:hAnsi="Arial" w:cs="Arial"/>
          <w:b/>
          <w:bCs/>
          <w:sz w:val="20"/>
          <w:szCs w:val="20"/>
        </w:rPr>
      </w:pPr>
    </w:p>
    <w:p w14:paraId="678BF16A" w14:textId="77777777" w:rsidR="00C32E8B" w:rsidRPr="00986672" w:rsidRDefault="00C32E8B" w:rsidP="00BF1BD4">
      <w:pPr>
        <w:pStyle w:val="DLPSubheading1"/>
        <w:spacing w:line="360" w:lineRule="auto"/>
        <w:ind w:left="0"/>
        <w:rPr>
          <w:rFonts w:ascii="Arial" w:hAnsi="Arial" w:cs="Arial"/>
          <w:b/>
          <w:bCs/>
          <w:sz w:val="20"/>
          <w:szCs w:val="20"/>
        </w:rPr>
      </w:pPr>
    </w:p>
    <w:p w14:paraId="5B3AF5B0" w14:textId="77777777" w:rsidR="00C32E8B" w:rsidRPr="00986672" w:rsidRDefault="00C32E8B" w:rsidP="00BF1BD4">
      <w:pPr>
        <w:pStyle w:val="DLPSubheading1"/>
        <w:spacing w:line="360" w:lineRule="auto"/>
        <w:ind w:left="0"/>
        <w:rPr>
          <w:rFonts w:ascii="Arial" w:hAnsi="Arial" w:cs="Arial"/>
          <w:b/>
          <w:bCs/>
          <w:sz w:val="20"/>
          <w:szCs w:val="20"/>
        </w:rPr>
      </w:pPr>
    </w:p>
    <w:p w14:paraId="4FD16C72" w14:textId="77777777" w:rsidR="00C32E8B" w:rsidRPr="00986672" w:rsidRDefault="00C32E8B" w:rsidP="00BF1BD4">
      <w:pPr>
        <w:pStyle w:val="DLPSubheading1"/>
        <w:spacing w:line="360" w:lineRule="auto"/>
        <w:ind w:left="0"/>
        <w:rPr>
          <w:rFonts w:ascii="Arial" w:hAnsi="Arial" w:cs="Arial"/>
          <w:b/>
          <w:bCs/>
          <w:sz w:val="20"/>
          <w:szCs w:val="20"/>
        </w:rPr>
      </w:pPr>
    </w:p>
    <w:p w14:paraId="6F3B023C" w14:textId="77777777" w:rsidR="00C32E8B" w:rsidRPr="00986672" w:rsidRDefault="00C32E8B" w:rsidP="00BF1BD4">
      <w:pPr>
        <w:pStyle w:val="DLPSubheading1"/>
        <w:spacing w:line="360" w:lineRule="auto"/>
        <w:ind w:left="0"/>
        <w:rPr>
          <w:rFonts w:ascii="Arial" w:hAnsi="Arial" w:cs="Arial"/>
          <w:b/>
          <w:bCs/>
          <w:sz w:val="20"/>
          <w:szCs w:val="20"/>
        </w:rPr>
      </w:pPr>
    </w:p>
    <w:p w14:paraId="52BBD064" w14:textId="77777777" w:rsidR="00C32E8B" w:rsidRPr="00986672" w:rsidRDefault="00C32E8B" w:rsidP="00BF1BD4">
      <w:pPr>
        <w:pStyle w:val="DLPSubheading1"/>
        <w:spacing w:line="360" w:lineRule="auto"/>
        <w:ind w:left="0"/>
        <w:rPr>
          <w:rFonts w:ascii="Arial" w:hAnsi="Arial" w:cs="Arial"/>
          <w:b/>
          <w:bCs/>
          <w:sz w:val="20"/>
          <w:szCs w:val="20"/>
        </w:rPr>
      </w:pPr>
    </w:p>
    <w:p w14:paraId="398CB1AC" w14:textId="77777777" w:rsidR="00C32E8B" w:rsidRPr="00986672" w:rsidRDefault="00C32E8B" w:rsidP="00BF1BD4">
      <w:pPr>
        <w:pStyle w:val="DLPSubheading1"/>
        <w:spacing w:line="360" w:lineRule="auto"/>
        <w:ind w:left="0"/>
        <w:rPr>
          <w:rFonts w:ascii="Arial" w:hAnsi="Arial" w:cs="Arial"/>
          <w:b/>
          <w:bCs/>
          <w:sz w:val="20"/>
          <w:szCs w:val="20"/>
        </w:rPr>
      </w:pPr>
    </w:p>
    <w:p w14:paraId="7E0D9FA3" w14:textId="77777777" w:rsidR="00C32E8B" w:rsidRPr="00986672" w:rsidRDefault="00C32E8B" w:rsidP="00BF1BD4">
      <w:pPr>
        <w:pStyle w:val="DLPSubheading1"/>
        <w:spacing w:line="360" w:lineRule="auto"/>
        <w:ind w:left="0"/>
        <w:rPr>
          <w:rFonts w:ascii="Arial" w:hAnsi="Arial" w:cs="Arial"/>
          <w:b/>
          <w:bCs/>
          <w:sz w:val="20"/>
          <w:szCs w:val="20"/>
        </w:rPr>
      </w:pPr>
    </w:p>
    <w:p w14:paraId="0B666DE9" w14:textId="4A25A148" w:rsidR="00BF1BD4" w:rsidRPr="00986672" w:rsidRDefault="00363701" w:rsidP="00BF1BD4">
      <w:pPr>
        <w:pStyle w:val="DLPSubheading1"/>
        <w:spacing w:line="360" w:lineRule="auto"/>
        <w:ind w:left="0"/>
        <w:rPr>
          <w:rFonts w:ascii="Arial" w:hAnsi="Arial" w:cs="Arial"/>
          <w:b/>
          <w:bCs/>
          <w:sz w:val="20"/>
          <w:szCs w:val="20"/>
        </w:rPr>
      </w:pPr>
      <w:r w:rsidRPr="00986672">
        <w:rPr>
          <w:rFonts w:ascii="Arial" w:hAnsi="Arial" w:cs="Arial"/>
          <w:b/>
          <w:bCs/>
          <w:sz w:val="20"/>
          <w:szCs w:val="20"/>
        </w:rPr>
        <w:lastRenderedPageBreak/>
        <w:t>Objection in the strongest terms to</w:t>
      </w:r>
      <w:r w:rsidR="005439BA" w:rsidRPr="00986672">
        <w:rPr>
          <w:rFonts w:ascii="Arial" w:hAnsi="Arial" w:cs="Arial"/>
          <w:b/>
          <w:bCs/>
          <w:sz w:val="20"/>
          <w:szCs w:val="20"/>
        </w:rPr>
        <w:t xml:space="preserve"> </w:t>
      </w:r>
      <w:r w:rsidR="00BF1BD4" w:rsidRPr="00986672">
        <w:rPr>
          <w:rFonts w:ascii="Arial" w:hAnsi="Arial" w:cs="Arial"/>
          <w:b/>
          <w:bCs/>
          <w:sz w:val="20"/>
          <w:szCs w:val="20"/>
        </w:rPr>
        <w:t xml:space="preserve">Development Allocation </w:t>
      </w:r>
      <w:r w:rsidR="00CE276D" w:rsidRPr="00986672">
        <w:rPr>
          <w:rFonts w:ascii="Arial" w:hAnsi="Arial" w:cs="Arial"/>
          <w:b/>
          <w:bCs/>
          <w:sz w:val="20"/>
          <w:szCs w:val="20"/>
        </w:rPr>
        <w:t xml:space="preserve">Site </w:t>
      </w:r>
      <w:r w:rsidR="00D25176" w:rsidRPr="00986672">
        <w:rPr>
          <w:rFonts w:ascii="Arial" w:hAnsi="Arial" w:cs="Arial"/>
          <w:b/>
          <w:bCs/>
          <w:sz w:val="20"/>
          <w:szCs w:val="20"/>
        </w:rPr>
        <w:t>ST</w:t>
      </w:r>
      <w:r w:rsidR="00557BF8" w:rsidRPr="00986672">
        <w:rPr>
          <w:rFonts w:ascii="Arial" w:hAnsi="Arial" w:cs="Arial"/>
          <w:b/>
          <w:bCs/>
          <w:sz w:val="20"/>
          <w:szCs w:val="20"/>
        </w:rPr>
        <w:t>4-24</w:t>
      </w:r>
      <w:r w:rsidR="009D6B01" w:rsidRPr="00986672">
        <w:rPr>
          <w:rFonts w:ascii="Arial" w:hAnsi="Arial" w:cs="Arial"/>
          <w:b/>
          <w:bCs/>
          <w:sz w:val="20"/>
          <w:szCs w:val="20"/>
        </w:rPr>
        <w:t xml:space="preserve"> – Land West of Hale Lane </w:t>
      </w:r>
    </w:p>
    <w:p w14:paraId="4671DB82" w14:textId="5008E92F" w:rsidR="00A85222" w:rsidRPr="00986672" w:rsidRDefault="00A85222" w:rsidP="00A85222">
      <w:pPr>
        <w:pStyle w:val="BodyText"/>
        <w:spacing w:line="360" w:lineRule="auto"/>
        <w:jc w:val="both"/>
        <w:rPr>
          <w:rFonts w:ascii="Arial" w:hAnsi="Arial" w:cs="Arial"/>
          <w:lang w:eastAsia="en-GB"/>
        </w:rPr>
      </w:pPr>
      <w:r w:rsidRPr="00986672">
        <w:rPr>
          <w:rFonts w:ascii="Arial" w:hAnsi="Arial" w:cs="Arial"/>
        </w:rPr>
        <w:t xml:space="preserve">Site ST4-24 is proposed for release from the Green Belt as a </w:t>
      </w:r>
      <w:r w:rsidR="004A30B6" w:rsidRPr="00986672">
        <w:rPr>
          <w:rFonts w:ascii="Arial" w:hAnsi="Arial" w:cs="Arial"/>
        </w:rPr>
        <w:t>‘</w:t>
      </w:r>
      <w:r w:rsidRPr="00986672">
        <w:rPr>
          <w:rFonts w:ascii="Arial" w:hAnsi="Arial" w:cs="Arial"/>
        </w:rPr>
        <w:t>grey belt</w:t>
      </w:r>
      <w:r w:rsidR="004A30B6" w:rsidRPr="00986672">
        <w:rPr>
          <w:rFonts w:ascii="Arial" w:hAnsi="Arial" w:cs="Arial"/>
        </w:rPr>
        <w:t>’</w:t>
      </w:r>
      <w:r w:rsidRPr="00986672">
        <w:rPr>
          <w:rFonts w:ascii="Arial" w:hAnsi="Arial" w:cs="Arial"/>
        </w:rPr>
        <w:t xml:space="preserve"> allocation. The NPPF requires exceptional circumstances, robust evidence, and a demonstration that all reasonable alternatives have been exhausted before Green Belt land is released (paragraphs 145 and 147).</w:t>
      </w:r>
    </w:p>
    <w:p w14:paraId="52D4A411" w14:textId="18526C88" w:rsidR="00A85222" w:rsidRPr="00986672" w:rsidRDefault="00DC77ED" w:rsidP="00A85222">
      <w:pPr>
        <w:pStyle w:val="BodyText"/>
        <w:spacing w:line="360" w:lineRule="auto"/>
        <w:jc w:val="both"/>
        <w:rPr>
          <w:rFonts w:ascii="Arial" w:hAnsi="Arial" w:cs="Arial"/>
          <w:lang w:eastAsia="en-GB"/>
        </w:rPr>
      </w:pPr>
      <w:r w:rsidRPr="00986672">
        <w:rPr>
          <w:rFonts w:ascii="Arial" w:hAnsi="Arial" w:cs="Arial"/>
          <w:lang w:eastAsia="en-GB"/>
        </w:rPr>
        <w:t xml:space="preserve">Otford Parish Council </w:t>
      </w:r>
      <w:r w:rsidR="00963DCA" w:rsidRPr="00986672">
        <w:rPr>
          <w:rFonts w:ascii="Arial" w:hAnsi="Arial" w:cs="Arial"/>
          <w:lang w:eastAsia="en-GB"/>
        </w:rPr>
        <w:t xml:space="preserve">strongly </w:t>
      </w:r>
      <w:r w:rsidRPr="00986672">
        <w:rPr>
          <w:rFonts w:ascii="Arial" w:hAnsi="Arial" w:cs="Arial"/>
          <w:lang w:eastAsia="en-GB"/>
        </w:rPr>
        <w:t>objects to the allocation because the Council has not demonstrated that the site represents the most appropriate or sustainable location for development when assessed against the reasonable alternatives.</w:t>
      </w:r>
      <w:r w:rsidR="00A85222" w:rsidRPr="00986672">
        <w:rPr>
          <w:rFonts w:ascii="Arial" w:hAnsi="Arial" w:cs="Arial"/>
          <w:lang w:eastAsia="en-GB"/>
        </w:rPr>
        <w:t xml:space="preserve"> </w:t>
      </w:r>
    </w:p>
    <w:p w14:paraId="66A841EB" w14:textId="77777777" w:rsidR="00BF1BD4" w:rsidRPr="00986672" w:rsidRDefault="00BF1B42" w:rsidP="0017124C">
      <w:pPr>
        <w:pStyle w:val="BodyText"/>
        <w:numPr>
          <w:ilvl w:val="0"/>
          <w:numId w:val="0"/>
        </w:numPr>
        <w:spacing w:line="360" w:lineRule="auto"/>
        <w:ind w:left="709"/>
        <w:jc w:val="both"/>
        <w:rPr>
          <w:rFonts w:ascii="Arial" w:hAnsi="Arial" w:cs="Arial"/>
        </w:rPr>
      </w:pPr>
      <w:r w:rsidRPr="00986672">
        <w:rPr>
          <w:rFonts w:ascii="Arial" w:hAnsi="Arial" w:cs="Arial"/>
          <w:b/>
          <w:bCs/>
          <w:i/>
          <w:iCs/>
          <w:lang w:eastAsia="en-GB"/>
        </w:rPr>
        <w:t>The Green Belt Assessment (GBA) conclusions are flawed and inconsistent with national policy.</w:t>
      </w:r>
    </w:p>
    <w:p w14:paraId="756B3D28" w14:textId="77777777" w:rsidR="003607C6" w:rsidRPr="00986672" w:rsidRDefault="003607C6" w:rsidP="003607C6">
      <w:pPr>
        <w:pStyle w:val="BodyText"/>
        <w:spacing w:line="360" w:lineRule="auto"/>
        <w:jc w:val="both"/>
        <w:rPr>
          <w:rFonts w:ascii="Arial" w:hAnsi="Arial" w:cs="Arial"/>
        </w:rPr>
      </w:pPr>
      <w:r w:rsidRPr="00986672">
        <w:rPr>
          <w:rFonts w:ascii="Arial" w:hAnsi="Arial" w:cs="Arial"/>
          <w:lang w:eastAsia="en-GB"/>
        </w:rPr>
        <w:t>A further fundamental concern is that the Green Belt Assessment does not appear to assess the entirety of the ST4-24 allocation. The Assessment considers sub-parcel OT-06, which comprises only the southern portion of the proposed allocation, whereas the allocation identified in the Publication Plan extends beyond the area for which published Green Belt Assessment evidence is available.</w:t>
      </w:r>
    </w:p>
    <w:p w14:paraId="6B5D2228" w14:textId="45DF212D" w:rsidR="003607C6" w:rsidRPr="00986672" w:rsidRDefault="003607C6" w:rsidP="003607C6">
      <w:pPr>
        <w:pStyle w:val="BodyText"/>
        <w:spacing w:line="360" w:lineRule="auto"/>
        <w:jc w:val="both"/>
        <w:rPr>
          <w:rFonts w:ascii="Arial" w:hAnsi="Arial" w:cs="Arial"/>
        </w:rPr>
      </w:pPr>
      <w:r w:rsidRPr="00986672">
        <w:rPr>
          <w:rFonts w:ascii="Arial" w:hAnsi="Arial" w:cs="Arial"/>
          <w:lang w:eastAsia="en-GB"/>
        </w:rPr>
        <w:t>This creates a significant evidential gap. The Green Belt purposes and contribution of the assessed sub-parcel cannot necessarily be assumed to apply uniformly across the whole allocation. Different parts of the allocation may have different relationships with the existing settlement, surrounding countryside, landscape features and settlement separation.</w:t>
      </w:r>
      <w:r w:rsidR="00BB14C2" w:rsidRPr="00986672">
        <w:rPr>
          <w:rFonts w:ascii="Arial" w:hAnsi="Arial" w:cs="Arial"/>
          <w:lang w:eastAsia="en-GB"/>
        </w:rPr>
        <w:t xml:space="preserve"> </w:t>
      </w:r>
      <w:r w:rsidRPr="00986672">
        <w:rPr>
          <w:rFonts w:ascii="Arial" w:hAnsi="Arial" w:cs="Arial"/>
          <w:lang w:eastAsia="en-GB"/>
        </w:rPr>
        <w:t xml:space="preserve">The absence of a published assessment of the remainder of the allocation therefore prevents the Examination from understanding whether the conclusions reached for OT-06 can properly support the release of the </w:t>
      </w:r>
      <w:proofErr w:type="gramStart"/>
      <w:r w:rsidRPr="00986672">
        <w:rPr>
          <w:rFonts w:ascii="Arial" w:hAnsi="Arial" w:cs="Arial"/>
          <w:lang w:eastAsia="en-GB"/>
        </w:rPr>
        <w:t>allocation as a whole</w:t>
      </w:r>
      <w:proofErr w:type="gramEnd"/>
      <w:r w:rsidRPr="00986672">
        <w:rPr>
          <w:rFonts w:ascii="Arial" w:hAnsi="Arial" w:cs="Arial"/>
          <w:lang w:eastAsia="en-GB"/>
        </w:rPr>
        <w:t>.</w:t>
      </w:r>
    </w:p>
    <w:p w14:paraId="25ABCB48" w14:textId="696D28B4" w:rsidR="003607C6" w:rsidRPr="00986672" w:rsidRDefault="003607C6" w:rsidP="003607C6">
      <w:pPr>
        <w:pStyle w:val="BodyText"/>
        <w:spacing w:line="360" w:lineRule="auto"/>
        <w:jc w:val="both"/>
        <w:rPr>
          <w:rFonts w:ascii="Arial" w:hAnsi="Arial" w:cs="Arial"/>
        </w:rPr>
      </w:pPr>
      <w:r w:rsidRPr="00986672">
        <w:rPr>
          <w:rFonts w:ascii="Arial" w:hAnsi="Arial" w:cs="Arial"/>
          <w:lang w:eastAsia="en-GB"/>
        </w:rPr>
        <w:t>The Council should therefore provide a clear assessment of the entire proposed allocation against the relevant Green Belt purposes, together with an explanation of why only part of the allocation was assessed when the site was subsequently identified for approximately 203 dwellings. In the absence of such evidence, the Green Belt justification for ST4-24 is incomplete and the allocation cannot presently be regarded as justified or positively prepared.</w:t>
      </w:r>
    </w:p>
    <w:p w14:paraId="31BE48D1" w14:textId="77777777" w:rsidR="00394CC7" w:rsidRPr="00986672" w:rsidRDefault="0030644E" w:rsidP="00394CC7">
      <w:pPr>
        <w:pStyle w:val="BodyText"/>
        <w:spacing w:line="360" w:lineRule="auto"/>
        <w:jc w:val="both"/>
        <w:rPr>
          <w:rFonts w:ascii="Arial" w:hAnsi="Arial" w:cs="Arial"/>
        </w:rPr>
      </w:pPr>
      <w:r w:rsidRPr="00986672">
        <w:rPr>
          <w:rFonts w:ascii="Arial" w:hAnsi="Arial" w:cs="Arial"/>
        </w:rPr>
        <w:t>The GBA does not assess the combined effect of allocating both ST4-24 and ST4-7. Whilst the M26 and railway provide permanent physical infrastructure, development on both sides of this corridor would substantially reduce the extent of open Green Belt separating Sevenoaks and Otford. The remaining distinction between the settlements would become increasingly dependent upon transport infrastructure rather than open countryside, fundamentally altering the role performed by the remaining Green Belt.</w:t>
      </w:r>
    </w:p>
    <w:p w14:paraId="51620231" w14:textId="77777777" w:rsidR="00394CC7" w:rsidRPr="00986672" w:rsidRDefault="00394CC7" w:rsidP="00394CC7">
      <w:pPr>
        <w:pStyle w:val="BodyText"/>
        <w:spacing w:line="360" w:lineRule="auto"/>
        <w:jc w:val="both"/>
        <w:rPr>
          <w:rFonts w:ascii="Arial" w:hAnsi="Arial" w:cs="Arial"/>
        </w:rPr>
      </w:pPr>
      <w:r w:rsidRPr="00986672">
        <w:rPr>
          <w:rFonts w:ascii="Arial" w:hAnsi="Arial" w:cs="Arial"/>
          <w:lang w:eastAsia="en-GB"/>
        </w:rPr>
        <w:t xml:space="preserve">The assessment of Green Belt Purpose B also lacks transparency. Purpose B is concerned with preventing neighbouring towns from merging into one another. However, the GBA does not explain </w:t>
      </w:r>
      <w:r w:rsidRPr="00986672">
        <w:rPr>
          <w:rFonts w:ascii="Arial" w:hAnsi="Arial" w:cs="Arial"/>
          <w:lang w:eastAsia="en-GB"/>
        </w:rPr>
        <w:lastRenderedPageBreak/>
        <w:t>which settlements have been identified for the purposes of this assessment or whether Otford has been treated as a settlement capable of engaging Purpose B. Without this information it is impossible to understand how the conclusion that Sub-Parcel OT-06 makes only a limited contribution to preventing settlement merging has been reached.</w:t>
      </w:r>
    </w:p>
    <w:p w14:paraId="7A3C1A91" w14:textId="77777777" w:rsidR="00394CC7" w:rsidRPr="00986672" w:rsidRDefault="00394CC7" w:rsidP="00394CC7">
      <w:pPr>
        <w:pStyle w:val="BodyText"/>
        <w:spacing w:line="360" w:lineRule="auto"/>
        <w:jc w:val="both"/>
        <w:rPr>
          <w:rFonts w:ascii="Arial" w:hAnsi="Arial" w:cs="Arial"/>
        </w:rPr>
      </w:pPr>
      <w:r w:rsidRPr="00986672">
        <w:rPr>
          <w:rFonts w:ascii="Arial" w:hAnsi="Arial" w:cs="Arial"/>
          <w:lang w:eastAsia="en-GB"/>
        </w:rPr>
        <w:t>If Otford has not been considered as a relevant settlement when assessing Purpose B, the Council should explain why this approach is justified and how it accords with the objective of maintaining the separation and identity of neighbouring settlements. Conversely, if Otford has been included within the assessment, the Council should identify the methodology applied and explain how the evidence supports the conclusion reached. In the absence of this explanation, the assessment is neither transparent nor capable of independent scrutiny.</w:t>
      </w:r>
    </w:p>
    <w:p w14:paraId="64607133" w14:textId="50522401" w:rsidR="00394CC7" w:rsidRPr="00986672" w:rsidRDefault="00394CC7" w:rsidP="00394CC7">
      <w:pPr>
        <w:pStyle w:val="BodyText"/>
        <w:spacing w:line="360" w:lineRule="auto"/>
        <w:jc w:val="both"/>
        <w:rPr>
          <w:rFonts w:ascii="Arial" w:hAnsi="Arial" w:cs="Arial"/>
        </w:rPr>
      </w:pPr>
      <w:r w:rsidRPr="00986672">
        <w:rPr>
          <w:rFonts w:ascii="Arial" w:hAnsi="Arial" w:cs="Arial"/>
          <w:lang w:eastAsia="en-GB"/>
        </w:rPr>
        <w:t xml:space="preserve">Taken together, these deficiencies significantly undermine the robustness of the Green Belt evidence. The failure to assess the entirety of the proposed allocation, the absence of any cumulative assessment alongside ST4-7, and the lack of transparency regarding the assessment </w:t>
      </w:r>
      <w:r w:rsidRPr="00986672">
        <w:rPr>
          <w:rFonts w:ascii="Arial" w:hAnsi="Arial" w:cs="Arial"/>
          <w:lang w:eastAsia="en-GB"/>
        </w:rPr>
        <w:lastRenderedPageBreak/>
        <w:t>of Green Belt Purpose B mean that the evidence base does not adequately justify the proposed release of ST4-24 from the Green Belt.</w:t>
      </w:r>
    </w:p>
    <w:p w14:paraId="4A0282CF" w14:textId="12DCA6C1" w:rsidR="0058527F" w:rsidRPr="00986672" w:rsidRDefault="0058527F" w:rsidP="00890C79">
      <w:pPr>
        <w:pStyle w:val="BodyText"/>
        <w:spacing w:line="360" w:lineRule="auto"/>
        <w:jc w:val="both"/>
        <w:rPr>
          <w:rFonts w:ascii="Arial" w:hAnsi="Arial" w:cs="Arial"/>
        </w:rPr>
      </w:pPr>
      <w:r w:rsidRPr="00986672">
        <w:rPr>
          <w:rFonts w:ascii="Arial" w:hAnsi="Arial" w:cs="Arial"/>
        </w:rPr>
        <w:t>The Council’s own Green Belt Assessment shows that sub parcel</w:t>
      </w:r>
      <w:r w:rsidR="001A247F" w:rsidRPr="00986672">
        <w:rPr>
          <w:rFonts w:ascii="Arial" w:hAnsi="Arial" w:cs="Arial"/>
        </w:rPr>
        <w:t xml:space="preserve"> </w:t>
      </w:r>
      <w:r w:rsidR="00C103DE" w:rsidRPr="00986672">
        <w:rPr>
          <w:rFonts w:ascii="Arial" w:hAnsi="Arial" w:cs="Arial"/>
        </w:rPr>
        <w:t xml:space="preserve">OT-06 is </w:t>
      </w:r>
      <w:r w:rsidRPr="00986672">
        <w:rPr>
          <w:rFonts w:ascii="Arial" w:hAnsi="Arial" w:cs="Arial"/>
        </w:rPr>
        <w:t>explicitly identified as having a strong overall contribution to the Green Belt</w:t>
      </w:r>
      <w:r w:rsidR="007D3D1B" w:rsidRPr="00986672">
        <w:rPr>
          <w:rFonts w:ascii="Arial" w:hAnsi="Arial" w:cs="Arial"/>
        </w:rPr>
        <w:t xml:space="preserve"> (see Figure </w:t>
      </w:r>
      <w:r w:rsidR="00AC4D1D" w:rsidRPr="00986672">
        <w:rPr>
          <w:rFonts w:ascii="Arial" w:hAnsi="Arial" w:cs="Arial"/>
        </w:rPr>
        <w:t>2</w:t>
      </w:r>
      <w:r w:rsidR="007D3D1B" w:rsidRPr="00986672">
        <w:rPr>
          <w:rFonts w:ascii="Arial" w:hAnsi="Arial" w:cs="Arial"/>
        </w:rPr>
        <w:t xml:space="preserve"> </w:t>
      </w:r>
      <w:r w:rsidR="00273984" w:rsidRPr="00986672">
        <w:rPr>
          <w:rFonts w:ascii="Arial" w:hAnsi="Arial" w:cs="Arial"/>
        </w:rPr>
        <w:t>below) and</w:t>
      </w:r>
      <w:r w:rsidRPr="00986672">
        <w:rPr>
          <w:rFonts w:ascii="Arial" w:hAnsi="Arial" w:cs="Arial"/>
        </w:rPr>
        <w:t xml:space="preserve"> so the subsequent categorisation as grey belt land appears to be at direct odds with that. </w:t>
      </w:r>
    </w:p>
    <w:p w14:paraId="51C60512" w14:textId="6758AAA3" w:rsidR="00123966" w:rsidRPr="00986672" w:rsidRDefault="00123966" w:rsidP="002F0B3E">
      <w:pPr>
        <w:pStyle w:val="BodyText"/>
        <w:numPr>
          <w:ilvl w:val="0"/>
          <w:numId w:val="0"/>
        </w:numPr>
        <w:spacing w:line="360" w:lineRule="auto"/>
        <w:ind w:firstLine="709"/>
        <w:jc w:val="both"/>
        <w:rPr>
          <w:rFonts w:ascii="Arial" w:hAnsi="Arial" w:cs="Arial"/>
        </w:rPr>
      </w:pPr>
    </w:p>
    <w:p w14:paraId="61D3FF52" w14:textId="24BD7609" w:rsidR="00B26F1F" w:rsidRPr="00986672" w:rsidRDefault="00B26F1F" w:rsidP="002F0B3E">
      <w:pPr>
        <w:pStyle w:val="BodyText"/>
        <w:numPr>
          <w:ilvl w:val="0"/>
          <w:numId w:val="0"/>
        </w:numPr>
        <w:spacing w:line="360" w:lineRule="auto"/>
        <w:ind w:left="709"/>
        <w:jc w:val="both"/>
        <w:rPr>
          <w:rFonts w:ascii="Arial" w:hAnsi="Arial" w:cs="Arial"/>
        </w:rPr>
      </w:pPr>
      <w:r w:rsidRPr="00986672">
        <w:rPr>
          <w:rFonts w:ascii="Arial" w:hAnsi="Arial" w:cs="Arial"/>
          <w:noProof/>
        </w:rPr>
        <w:drawing>
          <wp:inline distT="0" distB="0" distL="0" distR="0" wp14:anchorId="3E1ECBEC" wp14:editId="3E81F29A">
            <wp:extent cx="1416123" cy="1111307"/>
            <wp:effectExtent l="0" t="0" r="0" b="0"/>
            <wp:docPr id="195757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57839" name=""/>
                    <pic:cNvPicPr/>
                  </pic:nvPicPr>
                  <pic:blipFill>
                    <a:blip r:embed="rId10"/>
                    <a:stretch>
                      <a:fillRect/>
                    </a:stretch>
                  </pic:blipFill>
                  <pic:spPr>
                    <a:xfrm>
                      <a:off x="0" y="0"/>
                      <a:ext cx="1416123" cy="1111307"/>
                    </a:xfrm>
                    <a:prstGeom prst="rect">
                      <a:avLst/>
                    </a:prstGeom>
                  </pic:spPr>
                </pic:pic>
              </a:graphicData>
            </a:graphic>
          </wp:inline>
        </w:drawing>
      </w:r>
      <w:r w:rsidR="00722FD6" w:rsidRPr="00986672">
        <w:rPr>
          <w:rFonts w:ascii="Arial" w:hAnsi="Arial" w:cs="Arial"/>
        </w:rPr>
        <w:t xml:space="preserve">      </w:t>
      </w:r>
      <w:r w:rsidR="00722FD6" w:rsidRPr="00986672">
        <w:rPr>
          <w:rFonts w:ascii="Arial" w:hAnsi="Arial" w:cs="Arial"/>
          <w:noProof/>
        </w:rPr>
        <w:drawing>
          <wp:inline distT="0" distB="0" distL="0" distR="0" wp14:anchorId="13660F77" wp14:editId="251CE8E7">
            <wp:extent cx="3613150" cy="3133735"/>
            <wp:effectExtent l="0" t="0" r="6350" b="9525"/>
            <wp:docPr id="432541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41263" name=""/>
                    <pic:cNvPicPr/>
                  </pic:nvPicPr>
                  <pic:blipFill>
                    <a:blip r:embed="rId11"/>
                    <a:stretch>
                      <a:fillRect/>
                    </a:stretch>
                  </pic:blipFill>
                  <pic:spPr>
                    <a:xfrm>
                      <a:off x="0" y="0"/>
                      <a:ext cx="3627266" cy="3145978"/>
                    </a:xfrm>
                    <a:prstGeom prst="rect">
                      <a:avLst/>
                    </a:prstGeom>
                  </pic:spPr>
                </pic:pic>
              </a:graphicData>
            </a:graphic>
          </wp:inline>
        </w:drawing>
      </w:r>
    </w:p>
    <w:p w14:paraId="1CC77830" w14:textId="3917BF7A" w:rsidR="00BB5231" w:rsidRPr="00986672" w:rsidRDefault="00BB5231" w:rsidP="002F0B3E">
      <w:pPr>
        <w:pStyle w:val="BodyText"/>
        <w:numPr>
          <w:ilvl w:val="0"/>
          <w:numId w:val="0"/>
        </w:numPr>
        <w:spacing w:line="360" w:lineRule="auto"/>
        <w:ind w:left="709"/>
        <w:jc w:val="both"/>
        <w:rPr>
          <w:rFonts w:ascii="Arial" w:hAnsi="Arial" w:cs="Arial"/>
          <w:i/>
          <w:iCs/>
        </w:rPr>
      </w:pPr>
      <w:r w:rsidRPr="00986672">
        <w:rPr>
          <w:rFonts w:ascii="Arial" w:hAnsi="Arial" w:cs="Arial"/>
          <w:i/>
          <w:iCs/>
        </w:rPr>
        <w:t xml:space="preserve">Figure 2: Extract from </w:t>
      </w:r>
      <w:r w:rsidR="00AC4D1D" w:rsidRPr="00986672">
        <w:rPr>
          <w:rFonts w:ascii="Arial" w:hAnsi="Arial" w:cs="Arial"/>
          <w:i/>
          <w:iCs/>
        </w:rPr>
        <w:t>Green Belt Assessment</w:t>
      </w:r>
      <w:r w:rsidR="00C57185" w:rsidRPr="00986672">
        <w:rPr>
          <w:rFonts w:ascii="Arial" w:hAnsi="Arial" w:cs="Arial"/>
          <w:i/>
          <w:iCs/>
        </w:rPr>
        <w:t xml:space="preserve"> showing the </w:t>
      </w:r>
      <w:r w:rsidR="00566E88" w:rsidRPr="00986672">
        <w:rPr>
          <w:rFonts w:ascii="Arial" w:hAnsi="Arial" w:cs="Arial"/>
          <w:i/>
          <w:iCs/>
        </w:rPr>
        <w:t xml:space="preserve">assessment of parcels of land associated with Allocation ST4-24 </w:t>
      </w:r>
    </w:p>
    <w:p w14:paraId="464DB6AF" w14:textId="77777777" w:rsidR="00BF1BD4" w:rsidRPr="00986672" w:rsidRDefault="00BF1B42" w:rsidP="0017124C">
      <w:pPr>
        <w:pStyle w:val="BodyText"/>
        <w:numPr>
          <w:ilvl w:val="0"/>
          <w:numId w:val="0"/>
        </w:numPr>
        <w:spacing w:line="360" w:lineRule="auto"/>
        <w:ind w:left="709"/>
        <w:jc w:val="both"/>
        <w:rPr>
          <w:rFonts w:ascii="Arial" w:hAnsi="Arial" w:cs="Arial"/>
        </w:rPr>
      </w:pPr>
      <w:r w:rsidRPr="00986672">
        <w:rPr>
          <w:rFonts w:ascii="Arial" w:hAnsi="Arial" w:cs="Arial"/>
          <w:b/>
          <w:bCs/>
          <w:i/>
          <w:iCs/>
          <w:lang w:eastAsia="en-GB"/>
        </w:rPr>
        <w:t>Heritage considerations require further assessment.</w:t>
      </w:r>
    </w:p>
    <w:p w14:paraId="46CEDFEE" w14:textId="3C2F90DA" w:rsidR="00955F69" w:rsidRPr="00986672" w:rsidRDefault="00A06B89" w:rsidP="00955F69">
      <w:pPr>
        <w:pStyle w:val="BodyText"/>
        <w:spacing w:line="360" w:lineRule="auto"/>
        <w:jc w:val="both"/>
        <w:rPr>
          <w:rFonts w:ascii="Arial" w:hAnsi="Arial" w:cs="Arial"/>
        </w:rPr>
      </w:pPr>
      <w:r w:rsidRPr="00986672">
        <w:rPr>
          <w:rFonts w:ascii="Arial" w:hAnsi="Arial" w:cs="Arial"/>
          <w:lang w:eastAsia="en-GB"/>
        </w:rPr>
        <w:t xml:space="preserve">The </w:t>
      </w:r>
      <w:r w:rsidR="00AC4D1D" w:rsidRPr="00986672">
        <w:rPr>
          <w:rFonts w:ascii="Arial" w:hAnsi="Arial" w:cs="Arial"/>
          <w:lang w:eastAsia="en-GB"/>
        </w:rPr>
        <w:t>allocation</w:t>
      </w:r>
      <w:r w:rsidR="001F7934" w:rsidRPr="00986672">
        <w:rPr>
          <w:rFonts w:ascii="Arial" w:hAnsi="Arial" w:cs="Arial"/>
          <w:lang w:eastAsia="en-GB"/>
        </w:rPr>
        <w:t xml:space="preserve"> is located to the west of Otford</w:t>
      </w:r>
      <w:r w:rsidR="004A5935">
        <w:rPr>
          <w:rFonts w:ascii="Arial" w:hAnsi="Arial" w:cs="Arial"/>
          <w:lang w:eastAsia="en-GB"/>
        </w:rPr>
        <w:t xml:space="preserve">, </w:t>
      </w:r>
      <w:r w:rsidR="001F7934" w:rsidRPr="00986672">
        <w:rPr>
          <w:rFonts w:ascii="Arial" w:hAnsi="Arial" w:cs="Arial"/>
          <w:lang w:eastAsia="en-GB"/>
        </w:rPr>
        <w:t xml:space="preserve">which is an identified settlement </w:t>
      </w:r>
      <w:r w:rsidR="009B17D9" w:rsidRPr="00986672">
        <w:rPr>
          <w:rFonts w:ascii="Arial" w:hAnsi="Arial" w:cs="Arial"/>
          <w:lang w:eastAsia="en-GB"/>
        </w:rPr>
        <w:t xml:space="preserve">with </w:t>
      </w:r>
      <w:r w:rsidR="00F975C6">
        <w:rPr>
          <w:rFonts w:ascii="Arial" w:hAnsi="Arial" w:cs="Arial"/>
          <w:lang w:eastAsia="en-GB"/>
        </w:rPr>
        <w:t>heritage</w:t>
      </w:r>
      <w:r w:rsidR="009B17D9" w:rsidRPr="00986672">
        <w:rPr>
          <w:rFonts w:ascii="Arial" w:hAnsi="Arial" w:cs="Arial"/>
          <w:lang w:eastAsia="en-GB"/>
        </w:rPr>
        <w:t xml:space="preserve"> significance. The </w:t>
      </w:r>
      <w:r w:rsidRPr="00986672">
        <w:rPr>
          <w:rFonts w:ascii="Arial" w:hAnsi="Arial" w:cs="Arial"/>
          <w:lang w:eastAsia="en-GB"/>
        </w:rPr>
        <w:t>sub-</w:t>
      </w:r>
      <w:r w:rsidR="005027E1" w:rsidRPr="00986672">
        <w:rPr>
          <w:rFonts w:ascii="Arial" w:hAnsi="Arial" w:cs="Arial"/>
          <w:lang w:eastAsia="en-GB"/>
        </w:rPr>
        <w:t>parcel</w:t>
      </w:r>
      <w:r w:rsidRPr="00986672">
        <w:rPr>
          <w:rFonts w:ascii="Arial" w:hAnsi="Arial" w:cs="Arial"/>
          <w:lang w:eastAsia="en-GB"/>
        </w:rPr>
        <w:t xml:space="preserve"> </w:t>
      </w:r>
      <w:r w:rsidR="00B87774" w:rsidRPr="00986672">
        <w:rPr>
          <w:rFonts w:ascii="Arial" w:hAnsi="Arial" w:cs="Arial"/>
          <w:lang w:eastAsia="en-GB"/>
        </w:rPr>
        <w:t xml:space="preserve">OT-06 </w:t>
      </w:r>
      <w:r w:rsidRPr="00986672">
        <w:rPr>
          <w:rFonts w:ascii="Arial" w:hAnsi="Arial" w:cs="Arial"/>
          <w:lang w:eastAsia="en-GB"/>
        </w:rPr>
        <w:t xml:space="preserve">plays a role in preserving the setting and special character of the historic town </w:t>
      </w:r>
      <w:r w:rsidR="0057304A" w:rsidRPr="00986672">
        <w:rPr>
          <w:rFonts w:ascii="Arial" w:hAnsi="Arial" w:cs="Arial"/>
          <w:lang w:eastAsia="en-GB"/>
        </w:rPr>
        <w:t xml:space="preserve">of </w:t>
      </w:r>
      <w:r w:rsidR="00F6286A" w:rsidRPr="00986672">
        <w:rPr>
          <w:rFonts w:ascii="Arial" w:hAnsi="Arial" w:cs="Arial"/>
          <w:lang w:eastAsia="en-GB"/>
        </w:rPr>
        <w:t xml:space="preserve">Otford </w:t>
      </w:r>
      <w:r w:rsidRPr="00986672">
        <w:rPr>
          <w:rFonts w:ascii="Arial" w:hAnsi="Arial" w:cs="Arial"/>
          <w:lang w:eastAsia="en-GB"/>
        </w:rPr>
        <w:t>as it has a visual relationship with the historic core due to downward sloping topography towards the historic core from the south and west of the sub-area, providing views from a</w:t>
      </w:r>
      <w:r w:rsidR="00273984" w:rsidRPr="00986672">
        <w:rPr>
          <w:rFonts w:ascii="Arial" w:hAnsi="Arial" w:cs="Arial"/>
          <w:lang w:eastAsia="en-GB"/>
        </w:rPr>
        <w:t xml:space="preserve"> </w:t>
      </w:r>
      <w:r w:rsidRPr="00986672">
        <w:rPr>
          <w:rFonts w:ascii="Arial" w:hAnsi="Arial" w:cs="Arial"/>
          <w:lang w:eastAsia="en-GB"/>
        </w:rPr>
        <w:t>far</w:t>
      </w:r>
      <w:r w:rsidR="009B17D9" w:rsidRPr="00986672">
        <w:rPr>
          <w:rFonts w:ascii="Arial" w:hAnsi="Arial" w:cs="Arial"/>
          <w:lang w:eastAsia="en-GB"/>
        </w:rPr>
        <w:t xml:space="preserve">. </w:t>
      </w:r>
    </w:p>
    <w:p w14:paraId="0777C834" w14:textId="26D0FABD" w:rsidR="00406F47" w:rsidRPr="00986672" w:rsidRDefault="00955F69" w:rsidP="00406F47">
      <w:pPr>
        <w:pStyle w:val="BodyText"/>
        <w:spacing w:line="360" w:lineRule="auto"/>
        <w:jc w:val="both"/>
        <w:rPr>
          <w:rStyle w:val="Emphasis"/>
          <w:rFonts w:ascii="Arial" w:hAnsi="Arial" w:cs="Arial"/>
        </w:rPr>
      </w:pPr>
      <w:r w:rsidRPr="00986672">
        <w:rPr>
          <w:rStyle w:val="Emphasis"/>
          <w:rFonts w:ascii="Arial" w:hAnsi="Arial" w:cs="Arial"/>
          <w:i w:val="0"/>
          <w:iCs w:val="0"/>
        </w:rPr>
        <w:t xml:space="preserve">The Council's own Stage 2 Green Belt Assessment (Arup, October 2025) scores OT-06 as making a </w:t>
      </w:r>
      <w:r w:rsidRPr="00986672">
        <w:rPr>
          <w:rStyle w:val="Strong"/>
          <w:rFonts w:ascii="Arial" w:hAnsi="Arial" w:cs="Arial"/>
          <w:b w:val="0"/>
          <w:bCs w:val="0"/>
          <w:i/>
          <w:iCs/>
        </w:rPr>
        <w:t>moderate</w:t>
      </w:r>
      <w:r w:rsidRPr="00986672">
        <w:rPr>
          <w:rStyle w:val="Emphasis"/>
          <w:rFonts w:ascii="Arial" w:hAnsi="Arial" w:cs="Arial"/>
          <w:b/>
          <w:bCs/>
          <w:i w:val="0"/>
          <w:iCs w:val="0"/>
        </w:rPr>
        <w:t xml:space="preserve"> </w:t>
      </w:r>
      <w:r w:rsidRPr="00986672">
        <w:rPr>
          <w:rStyle w:val="Emphasis"/>
          <w:rFonts w:ascii="Arial" w:hAnsi="Arial" w:cs="Arial"/>
          <w:i w:val="0"/>
          <w:iCs w:val="0"/>
        </w:rPr>
        <w:t xml:space="preserve">contribution to Purpose (d) — to preserve the setting and special character of historic towns — recording a score of 3 out of 5. This is significant in context: of the 216 sub-areas assessed across the </w:t>
      </w:r>
      <w:proofErr w:type="gramStart"/>
      <w:r w:rsidRPr="00986672">
        <w:rPr>
          <w:rStyle w:val="Emphasis"/>
          <w:rFonts w:ascii="Arial" w:hAnsi="Arial" w:cs="Arial"/>
          <w:i w:val="0"/>
          <w:iCs w:val="0"/>
        </w:rPr>
        <w:t>District</w:t>
      </w:r>
      <w:proofErr w:type="gramEnd"/>
      <w:r w:rsidRPr="00986672">
        <w:rPr>
          <w:rStyle w:val="Emphasis"/>
          <w:rFonts w:ascii="Arial" w:hAnsi="Arial" w:cs="Arial"/>
          <w:i w:val="0"/>
          <w:iCs w:val="0"/>
        </w:rPr>
        <w:t xml:space="preserve">, 195 were found to make no contribution at all to Purpose (d) (a score of 0), and only eight sub-areas — including OT-06 — were assessed as making any positive contribution whatsoever. Only one sub-area in the entire District (SE-15) was assessed as contributing strongly </w:t>
      </w:r>
      <w:r w:rsidRPr="00986672">
        <w:rPr>
          <w:rStyle w:val="Emphasis"/>
          <w:rFonts w:ascii="Arial" w:hAnsi="Arial" w:cs="Arial"/>
          <w:i w:val="0"/>
          <w:iCs w:val="0"/>
        </w:rPr>
        <w:lastRenderedPageBreak/>
        <w:t>(a score of 5). OT-06 is therefore one of a very small number of sub-areas found to perform positively against Purpose (d) at all, sitting only one band below the sole sub-area assessed as scoring strongly.</w:t>
      </w:r>
    </w:p>
    <w:p w14:paraId="3376BBC8" w14:textId="212C8544" w:rsidR="00955F69" w:rsidRPr="00986672" w:rsidRDefault="00955F69" w:rsidP="00406F47">
      <w:pPr>
        <w:pStyle w:val="BodyText"/>
        <w:spacing w:line="360" w:lineRule="auto"/>
        <w:jc w:val="both"/>
        <w:rPr>
          <w:rStyle w:val="Emphasis"/>
          <w:rFonts w:ascii="Arial" w:hAnsi="Arial" w:cs="Arial"/>
        </w:rPr>
      </w:pPr>
      <w:r w:rsidRPr="00986672">
        <w:rPr>
          <w:rStyle w:val="Emphasis"/>
          <w:rFonts w:ascii="Arial" w:hAnsi="Arial" w:cs="Arial"/>
          <w:i w:val="0"/>
          <w:iCs w:val="0"/>
        </w:rPr>
        <w:t xml:space="preserve">Given the sub-area's demonstrable visual and historic relationship with Otford's historic core, as set out above, the Parish Council considers that the distinction drawn between a </w:t>
      </w:r>
      <w:r w:rsidR="00FA58EB" w:rsidRPr="00986672">
        <w:rPr>
          <w:rStyle w:val="Emphasis"/>
          <w:rFonts w:ascii="Arial" w:hAnsi="Arial" w:cs="Arial"/>
          <w:i w:val="0"/>
          <w:iCs w:val="0"/>
        </w:rPr>
        <w:t>‘</w:t>
      </w:r>
      <w:r w:rsidRPr="00986672">
        <w:rPr>
          <w:rStyle w:val="Emphasis"/>
          <w:rFonts w:ascii="Arial" w:hAnsi="Arial" w:cs="Arial"/>
          <w:i w:val="0"/>
          <w:iCs w:val="0"/>
        </w:rPr>
        <w:t>moderate</w:t>
      </w:r>
      <w:r w:rsidR="00FA58EB" w:rsidRPr="00986672">
        <w:rPr>
          <w:rStyle w:val="Emphasis"/>
          <w:rFonts w:ascii="Arial" w:hAnsi="Arial" w:cs="Arial"/>
          <w:i w:val="0"/>
          <w:iCs w:val="0"/>
        </w:rPr>
        <w:t>’</w:t>
      </w:r>
      <w:r w:rsidRPr="00986672">
        <w:rPr>
          <w:rStyle w:val="Emphasis"/>
          <w:rFonts w:ascii="Arial" w:hAnsi="Arial" w:cs="Arial"/>
          <w:i w:val="0"/>
          <w:iCs w:val="0"/>
        </w:rPr>
        <w:t xml:space="preserve"> (3) and </w:t>
      </w:r>
      <w:r w:rsidR="00FA58EB" w:rsidRPr="00986672">
        <w:rPr>
          <w:rStyle w:val="Emphasis"/>
          <w:rFonts w:ascii="Arial" w:hAnsi="Arial" w:cs="Arial"/>
          <w:i w:val="0"/>
          <w:iCs w:val="0"/>
        </w:rPr>
        <w:t>‘</w:t>
      </w:r>
      <w:r w:rsidRPr="00986672">
        <w:rPr>
          <w:rStyle w:val="Emphasis"/>
          <w:rFonts w:ascii="Arial" w:hAnsi="Arial" w:cs="Arial"/>
          <w:i w:val="0"/>
          <w:iCs w:val="0"/>
        </w:rPr>
        <w:t>strong</w:t>
      </w:r>
      <w:r w:rsidR="00FA58EB" w:rsidRPr="00986672">
        <w:rPr>
          <w:rStyle w:val="Emphasis"/>
          <w:rFonts w:ascii="Arial" w:hAnsi="Arial" w:cs="Arial"/>
          <w:i w:val="0"/>
          <w:iCs w:val="0"/>
        </w:rPr>
        <w:t>’</w:t>
      </w:r>
      <w:r w:rsidRPr="00986672">
        <w:rPr>
          <w:rStyle w:val="Emphasis"/>
          <w:rFonts w:ascii="Arial" w:hAnsi="Arial" w:cs="Arial"/>
          <w:i w:val="0"/>
          <w:iCs w:val="0"/>
        </w:rPr>
        <w:t xml:space="preserve"> (5) contribution under Purpose (d) is a narrow one, and that OT-06's contribution to this purpose may have been under-weighted relative to its true sensitivity. As the site's classification as provisional grey belt depends, in part, on it not having been found to contribute strongly to Purpose (d), the Parish Council requests that the Council revisit this specific scoring judgement before relying on OT-06's grey belt status to support its allocation for housing</w:t>
      </w:r>
      <w:r w:rsidR="00EF53E6" w:rsidRPr="00986672">
        <w:rPr>
          <w:rStyle w:val="Emphasis"/>
          <w:rFonts w:ascii="Arial" w:hAnsi="Arial" w:cs="Arial"/>
          <w:i w:val="0"/>
          <w:iCs w:val="0"/>
        </w:rPr>
        <w:t xml:space="preserve">. </w:t>
      </w:r>
    </w:p>
    <w:p w14:paraId="4B0DD16E" w14:textId="4344C97B" w:rsidR="00EF53E6" w:rsidRPr="00986672" w:rsidRDefault="00EF53E6" w:rsidP="00CA75F0">
      <w:pPr>
        <w:pStyle w:val="BodyText"/>
        <w:spacing w:line="360" w:lineRule="auto"/>
        <w:jc w:val="both"/>
        <w:rPr>
          <w:rFonts w:ascii="Arial" w:hAnsi="Arial" w:cs="Arial"/>
          <w:i/>
          <w:iCs/>
        </w:rPr>
      </w:pPr>
      <w:r w:rsidRPr="00986672">
        <w:rPr>
          <w:rStyle w:val="Emphasis"/>
          <w:rFonts w:ascii="Arial" w:hAnsi="Arial" w:cs="Arial"/>
          <w:i w:val="0"/>
          <w:iCs w:val="0"/>
        </w:rPr>
        <w:t xml:space="preserve">This is even more so the case when it is acknowledged that the </w:t>
      </w:r>
      <w:r w:rsidRPr="00986672">
        <w:rPr>
          <w:rFonts w:ascii="Arial" w:hAnsi="Arial" w:cs="Arial"/>
          <w:lang w:eastAsia="en-GB"/>
        </w:rPr>
        <w:t>Green Belt Assessment (GBA) considers only the southern part of the site (Sub-Parcel OT-06) and recommends that land as a potential Green Belt release.</w:t>
      </w:r>
    </w:p>
    <w:p w14:paraId="3F27D4CD" w14:textId="77777777" w:rsidR="00BF1BD4" w:rsidRPr="00986672" w:rsidRDefault="00BF1B42" w:rsidP="0017124C">
      <w:pPr>
        <w:pStyle w:val="BodyText"/>
        <w:numPr>
          <w:ilvl w:val="0"/>
          <w:numId w:val="0"/>
        </w:numPr>
        <w:spacing w:line="360" w:lineRule="auto"/>
        <w:ind w:left="709"/>
        <w:jc w:val="both"/>
        <w:rPr>
          <w:rFonts w:ascii="Arial" w:hAnsi="Arial" w:cs="Arial"/>
        </w:rPr>
      </w:pPr>
      <w:r w:rsidRPr="00986672">
        <w:rPr>
          <w:rFonts w:ascii="Arial" w:hAnsi="Arial" w:cs="Arial"/>
          <w:b/>
          <w:bCs/>
          <w:i/>
          <w:iCs/>
          <w:lang w:eastAsia="en-GB"/>
        </w:rPr>
        <w:t>Access constraints and transport impacts remain unresolved</w:t>
      </w:r>
    </w:p>
    <w:p w14:paraId="0D7BEB41" w14:textId="77777777" w:rsidR="00004B7E" w:rsidRPr="00986672" w:rsidRDefault="00D625A0" w:rsidP="00004B7E">
      <w:pPr>
        <w:pStyle w:val="BodyText"/>
        <w:spacing w:line="360" w:lineRule="auto"/>
        <w:jc w:val="both"/>
        <w:rPr>
          <w:rFonts w:ascii="Arial" w:hAnsi="Arial" w:cs="Arial"/>
        </w:rPr>
      </w:pPr>
      <w:r w:rsidRPr="00986672">
        <w:rPr>
          <w:rFonts w:ascii="Arial" w:hAnsi="Arial" w:cs="Arial"/>
          <w:lang w:eastAsia="en-GB"/>
        </w:rPr>
        <w:t xml:space="preserve">The Development Brief for the site indicates that </w:t>
      </w:r>
      <w:r w:rsidR="007F2C5B" w:rsidRPr="00986672">
        <w:rPr>
          <w:rFonts w:ascii="Arial" w:hAnsi="Arial" w:cs="Arial"/>
          <w:lang w:eastAsia="en-GB"/>
        </w:rPr>
        <w:t>a</w:t>
      </w:r>
      <w:r w:rsidR="00BF1B42" w:rsidRPr="00986672">
        <w:rPr>
          <w:rFonts w:ascii="Arial" w:hAnsi="Arial" w:cs="Arial"/>
          <w:lang w:eastAsia="en-GB"/>
        </w:rPr>
        <w:t xml:space="preserve">ccess to the site is proposed from </w:t>
      </w:r>
      <w:r w:rsidR="00A33F19" w:rsidRPr="00986672">
        <w:rPr>
          <w:rFonts w:ascii="Arial" w:hAnsi="Arial" w:cs="Arial"/>
          <w:lang w:eastAsia="en-GB"/>
        </w:rPr>
        <w:t xml:space="preserve">two potential </w:t>
      </w:r>
      <w:r w:rsidR="00AE154C" w:rsidRPr="00986672">
        <w:rPr>
          <w:rFonts w:ascii="Arial" w:hAnsi="Arial" w:cs="Arial"/>
          <w:lang w:eastAsia="en-GB"/>
        </w:rPr>
        <w:t>locations</w:t>
      </w:r>
      <w:r w:rsidR="00BF1B42" w:rsidRPr="00986672">
        <w:rPr>
          <w:rFonts w:ascii="Arial" w:hAnsi="Arial" w:cs="Arial"/>
          <w:lang w:eastAsia="en-GB"/>
        </w:rPr>
        <w:t xml:space="preserve">, a </w:t>
      </w:r>
      <w:r w:rsidR="00A201E2" w:rsidRPr="00986672">
        <w:rPr>
          <w:rFonts w:ascii="Arial" w:hAnsi="Arial" w:cs="Arial"/>
          <w:lang w:eastAsia="en-GB"/>
        </w:rPr>
        <w:t>semi-rural road lacking footway</w:t>
      </w:r>
      <w:r w:rsidR="00BF1B42" w:rsidRPr="00986672">
        <w:rPr>
          <w:rFonts w:ascii="Arial" w:hAnsi="Arial" w:cs="Arial"/>
          <w:lang w:eastAsia="en-GB"/>
        </w:rPr>
        <w:t xml:space="preserve">, street lighting, or cycle infrastructure. This raises </w:t>
      </w:r>
      <w:r w:rsidR="0007714B" w:rsidRPr="00986672">
        <w:rPr>
          <w:rFonts w:ascii="Arial" w:hAnsi="Arial" w:cs="Arial"/>
          <w:lang w:eastAsia="en-GB"/>
        </w:rPr>
        <w:t xml:space="preserve">some </w:t>
      </w:r>
      <w:r w:rsidR="00BF1B42" w:rsidRPr="00986672">
        <w:rPr>
          <w:rFonts w:ascii="Arial" w:hAnsi="Arial" w:cs="Arial"/>
          <w:lang w:eastAsia="en-GB"/>
        </w:rPr>
        <w:t>concerns about pedestrian and cyclist safety and the ability of the site to support sustainable travel.</w:t>
      </w:r>
      <w:r w:rsidR="00BF1B42" w:rsidRPr="00986672">
        <w:rPr>
          <w:rFonts w:ascii="Arial" w:hAnsi="Arial" w:cs="Arial"/>
        </w:rPr>
        <w:t xml:space="preserve"> </w:t>
      </w:r>
      <w:r w:rsidRPr="00986672">
        <w:rPr>
          <w:rFonts w:ascii="Arial" w:hAnsi="Arial" w:cs="Arial"/>
          <w:lang w:eastAsia="en-GB"/>
        </w:rPr>
        <w:t xml:space="preserve">The secondary access is from Hale Lane, located to the east </w:t>
      </w:r>
      <w:r w:rsidR="00C10C8E" w:rsidRPr="00986672">
        <w:rPr>
          <w:rFonts w:ascii="Arial" w:hAnsi="Arial" w:cs="Arial"/>
          <w:lang w:eastAsia="en-GB"/>
        </w:rPr>
        <w:t xml:space="preserve">adjacent to </w:t>
      </w:r>
      <w:r w:rsidRPr="00986672">
        <w:rPr>
          <w:rFonts w:ascii="Arial" w:hAnsi="Arial" w:cs="Arial"/>
          <w:lang w:eastAsia="en-GB"/>
        </w:rPr>
        <w:t xml:space="preserve">the Hale Lane Recreation Ground. </w:t>
      </w:r>
      <w:r w:rsidR="00046A2B" w:rsidRPr="00986672">
        <w:rPr>
          <w:rFonts w:ascii="Arial" w:hAnsi="Arial" w:cs="Arial"/>
        </w:rPr>
        <w:t xml:space="preserve"> </w:t>
      </w:r>
    </w:p>
    <w:p w14:paraId="5BC8DE8B" w14:textId="22B47806" w:rsidR="00004B7E" w:rsidRPr="00986672" w:rsidRDefault="00004B7E" w:rsidP="00004B7E">
      <w:pPr>
        <w:pStyle w:val="BodyText"/>
        <w:spacing w:line="360" w:lineRule="auto"/>
        <w:jc w:val="both"/>
        <w:rPr>
          <w:rFonts w:ascii="Arial" w:hAnsi="Arial" w:cs="Arial"/>
        </w:rPr>
      </w:pPr>
      <w:r w:rsidRPr="00986672">
        <w:rPr>
          <w:rFonts w:ascii="Arial" w:hAnsi="Arial" w:cs="Arial"/>
        </w:rPr>
        <w:t xml:space="preserve">The Development Brief proposes access to ST4-24 from two locations, including a semi-rural road without footways, street lighting or cycle infrastructure, raising concerns regarding pedestrian and cyclist safety and the site's ability to support sustainable travel. </w:t>
      </w:r>
      <w:r w:rsidR="004F7D5E">
        <w:rPr>
          <w:rFonts w:ascii="Arial" w:hAnsi="Arial" w:cs="Arial"/>
        </w:rPr>
        <w:t xml:space="preserve">A </w:t>
      </w:r>
      <w:r w:rsidRPr="00986672">
        <w:rPr>
          <w:rFonts w:ascii="Arial" w:hAnsi="Arial" w:cs="Arial"/>
        </w:rPr>
        <w:t>secondary access is proposed from Hale Lane, adjacent to Hale Lane Recreation Ground.</w:t>
      </w:r>
    </w:p>
    <w:p w14:paraId="76A7C382" w14:textId="77777777" w:rsidR="006B10C2" w:rsidRPr="00986672" w:rsidRDefault="00004B7E" w:rsidP="006B10C2">
      <w:pPr>
        <w:pStyle w:val="BodyText"/>
        <w:spacing w:line="360" w:lineRule="auto"/>
        <w:jc w:val="both"/>
        <w:rPr>
          <w:rFonts w:ascii="Arial" w:hAnsi="Arial" w:cs="Arial"/>
        </w:rPr>
      </w:pPr>
      <w:r w:rsidRPr="00986672">
        <w:rPr>
          <w:rFonts w:ascii="Arial" w:hAnsi="Arial" w:cs="Arial"/>
        </w:rPr>
        <w:t>At allocation stage, the Plan should demonstrate that there are no insuperable highway problems. The Parish Council considers that the current Strategic Transport Assessment has not demonstrated this.</w:t>
      </w:r>
    </w:p>
    <w:p w14:paraId="17FD4BE5" w14:textId="77777777" w:rsidR="006B10C2" w:rsidRPr="00986672" w:rsidRDefault="00004B7E" w:rsidP="006B10C2">
      <w:pPr>
        <w:pStyle w:val="BodyText"/>
        <w:spacing w:line="360" w:lineRule="auto"/>
        <w:jc w:val="both"/>
        <w:rPr>
          <w:rFonts w:ascii="Arial" w:hAnsi="Arial" w:cs="Arial"/>
        </w:rPr>
      </w:pPr>
      <w:r w:rsidRPr="00986672">
        <w:rPr>
          <w:rFonts w:ascii="Arial" w:hAnsi="Arial" w:cs="Arial"/>
        </w:rPr>
        <w:t xml:space="preserve">The Council's own transport evidence reinforces rather than resolves these concerns. The Jacobs Sustainable Transport Site Assessment rates </w:t>
      </w:r>
      <w:r w:rsidRPr="00986672">
        <w:rPr>
          <w:rStyle w:val="Strong"/>
          <w:rFonts w:ascii="Arial" w:hAnsi="Arial" w:cs="Arial"/>
          <w:b w:val="0"/>
          <w:bCs w:val="0"/>
        </w:rPr>
        <w:t>“Cluster 12 – Otford W”</w:t>
      </w:r>
      <w:r w:rsidRPr="00986672">
        <w:rPr>
          <w:rFonts w:ascii="Arial" w:hAnsi="Arial" w:cs="Arial"/>
          <w:b/>
          <w:bCs/>
        </w:rPr>
        <w:t>,</w:t>
      </w:r>
      <w:r w:rsidRPr="00986672">
        <w:rPr>
          <w:rFonts w:ascii="Arial" w:hAnsi="Arial" w:cs="Arial"/>
        </w:rPr>
        <w:t xml:space="preserve"> comprising the 203 dwellings proposed at ST4-24, as </w:t>
      </w:r>
      <w:r w:rsidRPr="00986672">
        <w:rPr>
          <w:rStyle w:val="Strong"/>
          <w:rFonts w:ascii="Arial" w:hAnsi="Arial" w:cs="Arial"/>
          <w:b w:val="0"/>
          <w:bCs w:val="0"/>
        </w:rPr>
        <w:t>Red – “car dependent” with “low potential for modal shift”</w:t>
      </w:r>
      <w:r w:rsidRPr="00986672">
        <w:rPr>
          <w:rFonts w:ascii="Arial" w:hAnsi="Arial" w:cs="Arial"/>
          <w:b/>
          <w:bCs/>
        </w:rPr>
        <w:t xml:space="preserve"> </w:t>
      </w:r>
      <w:r w:rsidRPr="00986672">
        <w:rPr>
          <w:rFonts w:ascii="Arial" w:hAnsi="Arial" w:cs="Arial"/>
        </w:rPr>
        <w:t xml:space="preserve">at both Stage 1 and Stage 2. Appendix A records </w:t>
      </w:r>
      <w:r w:rsidRPr="00986672">
        <w:rPr>
          <w:rStyle w:val="Strong"/>
          <w:rFonts w:ascii="Arial" w:hAnsi="Arial" w:cs="Arial"/>
          <w:b w:val="0"/>
          <w:bCs w:val="0"/>
        </w:rPr>
        <w:t>“No change</w:t>
      </w:r>
      <w:r w:rsidRPr="00986672">
        <w:rPr>
          <w:rStyle w:val="Strong"/>
          <w:rFonts w:ascii="Arial" w:hAnsi="Arial" w:cs="Arial"/>
        </w:rPr>
        <w:t>”</w:t>
      </w:r>
      <w:r w:rsidRPr="00986672">
        <w:rPr>
          <w:rFonts w:ascii="Arial" w:hAnsi="Arial" w:cs="Arial"/>
        </w:rPr>
        <w:t xml:space="preserve"> following consideration of developer contributions and proposed LCWIP connectivity, noting that although the LPA considered the site could be Amber, the consultants retained the </w:t>
      </w:r>
      <w:proofErr w:type="gramStart"/>
      <w:r w:rsidRPr="00986672">
        <w:rPr>
          <w:rFonts w:ascii="Arial" w:hAnsi="Arial" w:cs="Arial"/>
        </w:rPr>
        <w:t>Red</w:t>
      </w:r>
      <w:proofErr w:type="gramEnd"/>
      <w:r w:rsidRPr="00986672">
        <w:rPr>
          <w:rFonts w:ascii="Arial" w:hAnsi="Arial" w:cs="Arial"/>
        </w:rPr>
        <w:t xml:space="preserve"> rating.</w:t>
      </w:r>
    </w:p>
    <w:p w14:paraId="64009AA0" w14:textId="77777777" w:rsidR="006B10C2" w:rsidRPr="00986672" w:rsidRDefault="00004B7E" w:rsidP="006B10C2">
      <w:pPr>
        <w:pStyle w:val="BodyText"/>
        <w:spacing w:line="360" w:lineRule="auto"/>
        <w:jc w:val="both"/>
        <w:rPr>
          <w:rFonts w:ascii="Arial" w:hAnsi="Arial" w:cs="Arial"/>
        </w:rPr>
      </w:pPr>
      <w:r w:rsidRPr="00986672">
        <w:rPr>
          <w:rFonts w:ascii="Arial" w:hAnsi="Arial" w:cs="Arial"/>
        </w:rPr>
        <w:t xml:space="preserve">The Council's modelling consequently assumes that </w:t>
      </w:r>
      <w:r w:rsidRPr="00986672">
        <w:rPr>
          <w:rStyle w:val="Strong"/>
          <w:rFonts w:ascii="Arial" w:hAnsi="Arial" w:cs="Arial"/>
          <w:b w:val="0"/>
          <w:bCs w:val="0"/>
        </w:rPr>
        <w:t>70% of trips will be made by private car</w:t>
      </w:r>
      <w:r w:rsidRPr="00986672">
        <w:rPr>
          <w:rFonts w:ascii="Arial" w:hAnsi="Arial" w:cs="Arial"/>
          <w:b/>
          <w:bCs/>
        </w:rPr>
        <w:t>,</w:t>
      </w:r>
      <w:r w:rsidRPr="00986672">
        <w:rPr>
          <w:rFonts w:ascii="Arial" w:hAnsi="Arial" w:cs="Arial"/>
        </w:rPr>
        <w:t xml:space="preserve"> with no material improvement expected following mitigation. This is consistent with the site's location: it </w:t>
      </w:r>
      <w:r w:rsidRPr="00986672">
        <w:rPr>
          <w:rFonts w:ascii="Arial" w:hAnsi="Arial" w:cs="Arial"/>
        </w:rPr>
        <w:lastRenderedPageBreak/>
        <w:t>is approximately 1.7km from Otford station and the medical practice, has no bus connection to the station, and is served on Pilgrims Way West only by the once-daily S2 service.</w:t>
      </w:r>
    </w:p>
    <w:p w14:paraId="7EBB4A7C" w14:textId="77777777" w:rsidR="006B10C2" w:rsidRPr="00986672" w:rsidRDefault="00004B7E" w:rsidP="006B10C2">
      <w:pPr>
        <w:pStyle w:val="BodyText"/>
        <w:spacing w:line="360" w:lineRule="auto"/>
        <w:jc w:val="both"/>
        <w:rPr>
          <w:rFonts w:ascii="Arial" w:hAnsi="Arial" w:cs="Arial"/>
        </w:rPr>
      </w:pPr>
      <w:r w:rsidRPr="00986672">
        <w:rPr>
          <w:rFonts w:ascii="Arial" w:hAnsi="Arial" w:cs="Arial"/>
        </w:rPr>
        <w:t>The resulting traffic would be added to an already constrained network. The station car park is understood to operate at capacity, with overspill parking on Station Road; the Bat &amp; Ball junction experiences significant peak-time delays; and the proposed access roads lack basic pedestrian and cycling infrastructure. Pilgrims Way East is also subject to periodic closures for highway and utility works, demonstrating the vulnerability of the local network.</w:t>
      </w:r>
    </w:p>
    <w:p w14:paraId="10C1FBD0" w14:textId="77777777" w:rsidR="006B10C2" w:rsidRPr="00986672" w:rsidRDefault="00004B7E" w:rsidP="006B10C2">
      <w:pPr>
        <w:pStyle w:val="BodyText"/>
        <w:spacing w:line="360" w:lineRule="auto"/>
        <w:jc w:val="both"/>
        <w:rPr>
          <w:rFonts w:ascii="Arial" w:hAnsi="Arial" w:cs="Arial"/>
        </w:rPr>
      </w:pPr>
      <w:r w:rsidRPr="00986672">
        <w:rPr>
          <w:rFonts w:ascii="Arial" w:hAnsi="Arial" w:cs="Arial"/>
        </w:rPr>
        <w:t>The Parish Council therefore considers that the Plan has not demonstrated that ST4-24 can be accommodated without unacceptable highway and accessibility impacts. The Council's own evidence instead confirms the site's fundamental car dependency.</w:t>
      </w:r>
    </w:p>
    <w:p w14:paraId="2088E530" w14:textId="77777777" w:rsidR="006B10C2" w:rsidRPr="00986672" w:rsidRDefault="00004B7E" w:rsidP="006B10C2">
      <w:pPr>
        <w:pStyle w:val="BodyText"/>
        <w:spacing w:line="360" w:lineRule="auto"/>
        <w:jc w:val="both"/>
        <w:rPr>
          <w:rFonts w:ascii="Arial" w:hAnsi="Arial" w:cs="Arial"/>
        </w:rPr>
      </w:pPr>
      <w:r w:rsidRPr="00986672">
        <w:rPr>
          <w:rFonts w:ascii="Arial" w:hAnsi="Arial" w:cs="Arial"/>
        </w:rPr>
        <w:t xml:space="preserve">The Parish Council's resident survey provides further local evidence supporting these concerns. </w:t>
      </w:r>
      <w:r w:rsidRPr="00986672">
        <w:rPr>
          <w:rStyle w:val="Strong"/>
          <w:rFonts w:ascii="Arial" w:hAnsi="Arial" w:cs="Arial"/>
          <w:b w:val="0"/>
          <w:bCs w:val="0"/>
        </w:rPr>
        <w:t>570 respondents opposed or strongly opposed the proposed 203 dwellings</w:t>
      </w:r>
      <w:r w:rsidRPr="00986672">
        <w:rPr>
          <w:rFonts w:ascii="Arial" w:hAnsi="Arial" w:cs="Arial"/>
          <w:b/>
          <w:bCs/>
        </w:rPr>
        <w:t>,</w:t>
      </w:r>
      <w:r w:rsidRPr="00986672">
        <w:rPr>
          <w:rFonts w:ascii="Arial" w:hAnsi="Arial" w:cs="Arial"/>
        </w:rPr>
        <w:t xml:space="preserve"> including 457 who strongly opposed the allocation. </w:t>
      </w:r>
      <w:r w:rsidRPr="00986672">
        <w:rPr>
          <w:rStyle w:val="Strong"/>
          <w:rFonts w:ascii="Arial" w:hAnsi="Arial" w:cs="Arial"/>
          <w:b w:val="0"/>
          <w:bCs w:val="0"/>
        </w:rPr>
        <w:t>537 respondents identified traffic and parking as a noticeable or significant existing problem</w:t>
      </w:r>
      <w:r w:rsidRPr="00986672">
        <w:rPr>
          <w:rFonts w:ascii="Arial" w:hAnsi="Arial" w:cs="Arial"/>
          <w:b/>
          <w:bCs/>
        </w:rPr>
        <w:t>,</w:t>
      </w:r>
      <w:r w:rsidRPr="00986672">
        <w:rPr>
          <w:rFonts w:ascii="Arial" w:hAnsi="Arial" w:cs="Arial"/>
        </w:rPr>
        <w:t xml:space="preserve"> while public transport and highway improvements were identified among the principal infrastructure requirements associated with further development</w:t>
      </w:r>
      <w:r w:rsidR="006B10C2" w:rsidRPr="00986672">
        <w:rPr>
          <w:rFonts w:ascii="Arial" w:hAnsi="Arial" w:cs="Arial"/>
        </w:rPr>
        <w:t>.</w:t>
      </w:r>
    </w:p>
    <w:p w14:paraId="74BED831" w14:textId="77777777" w:rsidR="006B10C2" w:rsidRPr="00986672" w:rsidRDefault="00004B7E" w:rsidP="006B10C2">
      <w:pPr>
        <w:pStyle w:val="BodyText"/>
        <w:spacing w:line="360" w:lineRule="auto"/>
        <w:jc w:val="both"/>
        <w:rPr>
          <w:rFonts w:ascii="Arial" w:hAnsi="Arial" w:cs="Arial"/>
        </w:rPr>
      </w:pPr>
      <w:r w:rsidRPr="00986672">
        <w:rPr>
          <w:rFonts w:ascii="Arial" w:hAnsi="Arial" w:cs="Arial"/>
        </w:rPr>
        <w:t>These findings reinforce the need to assess the site's actual pedestrian, cycling and public transport connections rather than relying on the presence of a railway station elsewhere within the settlement.</w:t>
      </w:r>
    </w:p>
    <w:p w14:paraId="1B323CFC" w14:textId="77777777" w:rsidR="006B10C2" w:rsidRPr="00986672" w:rsidRDefault="00004B7E" w:rsidP="006B10C2">
      <w:pPr>
        <w:pStyle w:val="BodyText"/>
        <w:spacing w:line="360" w:lineRule="auto"/>
        <w:jc w:val="both"/>
        <w:rPr>
          <w:rFonts w:ascii="Arial" w:hAnsi="Arial" w:cs="Arial"/>
        </w:rPr>
      </w:pPr>
      <w:r w:rsidRPr="00986672">
        <w:rPr>
          <w:rFonts w:ascii="Arial" w:hAnsi="Arial" w:cs="Arial"/>
        </w:rPr>
        <w:t xml:space="preserve">The survey also demonstrates significant local concern regarding the wider landscape and settlement impacts of the allocation. </w:t>
      </w:r>
      <w:r w:rsidRPr="00986672">
        <w:rPr>
          <w:rStyle w:val="Strong"/>
          <w:rFonts w:ascii="Arial" w:hAnsi="Arial" w:cs="Arial"/>
          <w:b w:val="0"/>
          <w:bCs w:val="0"/>
        </w:rPr>
        <w:t>539 respondents</w:t>
      </w:r>
      <w:r w:rsidRPr="00986672">
        <w:rPr>
          <w:rFonts w:ascii="Arial" w:hAnsi="Arial" w:cs="Arial"/>
        </w:rPr>
        <w:t xml:space="preserve"> identified avoidance of Green Belt or National Landscape land as an important consideration, </w:t>
      </w:r>
      <w:r w:rsidRPr="00986672">
        <w:rPr>
          <w:rStyle w:val="Strong"/>
          <w:rFonts w:ascii="Arial" w:hAnsi="Arial" w:cs="Arial"/>
          <w:b w:val="0"/>
          <w:bCs w:val="0"/>
        </w:rPr>
        <w:t>355</w:t>
      </w:r>
      <w:r w:rsidRPr="00986672">
        <w:rPr>
          <w:rFonts w:ascii="Arial" w:hAnsi="Arial" w:cs="Arial"/>
          <w:b/>
          <w:bCs/>
        </w:rPr>
        <w:t xml:space="preserve"> </w:t>
      </w:r>
      <w:r w:rsidRPr="00986672">
        <w:rPr>
          <w:rFonts w:ascii="Arial" w:hAnsi="Arial" w:cs="Arial"/>
        </w:rPr>
        <w:t xml:space="preserve">identified design sympathetic to local character as important, and </w:t>
      </w:r>
      <w:r w:rsidRPr="00986672">
        <w:rPr>
          <w:rStyle w:val="Strong"/>
          <w:rFonts w:ascii="Arial" w:hAnsi="Arial" w:cs="Arial"/>
          <w:b w:val="0"/>
          <w:bCs w:val="0"/>
        </w:rPr>
        <w:t>589</w:t>
      </w:r>
      <w:r w:rsidRPr="00986672">
        <w:rPr>
          <w:rFonts w:ascii="Arial" w:hAnsi="Arial" w:cs="Arial"/>
        </w:rPr>
        <w:t xml:space="preserve"> were very or fairly concerned about changes to Otford's character resulting from new development.</w:t>
      </w:r>
    </w:p>
    <w:p w14:paraId="228082F1" w14:textId="77777777" w:rsidR="006B10C2" w:rsidRPr="00986672" w:rsidRDefault="00004B7E" w:rsidP="006B10C2">
      <w:pPr>
        <w:pStyle w:val="BodyText"/>
        <w:spacing w:line="360" w:lineRule="auto"/>
        <w:jc w:val="both"/>
        <w:rPr>
          <w:rFonts w:ascii="Arial" w:hAnsi="Arial" w:cs="Arial"/>
        </w:rPr>
      </w:pPr>
      <w:r w:rsidRPr="00986672">
        <w:rPr>
          <w:rFonts w:ascii="Arial" w:hAnsi="Arial" w:cs="Arial"/>
        </w:rPr>
        <w:t>The Parish Council considers that this evidence corroborates the technical concerns regarding ST4-24 and demonstrates that the suitability of the allocation cannot be considered solely in terms of housing numbers. Its accessibility, infrastructure capacity, landscape setting and cumulative impact on Otford must all be properly assessed.</w:t>
      </w:r>
    </w:p>
    <w:p w14:paraId="2AFB795F" w14:textId="77777777" w:rsidR="006B10C2" w:rsidRPr="00986672" w:rsidRDefault="00004B7E" w:rsidP="006B10C2">
      <w:pPr>
        <w:pStyle w:val="BodyText"/>
        <w:spacing w:line="360" w:lineRule="auto"/>
        <w:jc w:val="both"/>
        <w:rPr>
          <w:rFonts w:ascii="Arial" w:hAnsi="Arial" w:cs="Arial"/>
        </w:rPr>
      </w:pPr>
      <w:r w:rsidRPr="00986672">
        <w:rPr>
          <w:rFonts w:ascii="Arial" w:hAnsi="Arial" w:cs="Arial"/>
        </w:rPr>
        <w:t xml:space="preserve">The Parish Council therefore considers that </w:t>
      </w:r>
      <w:r w:rsidRPr="00986672">
        <w:rPr>
          <w:rStyle w:val="Strong"/>
          <w:rFonts w:ascii="Arial" w:hAnsi="Arial" w:cs="Arial"/>
          <w:b w:val="0"/>
          <w:bCs w:val="0"/>
        </w:rPr>
        <w:t>ST4-24 has not been demonstrated to be a justified or effective allocation in transport terms</w:t>
      </w:r>
      <w:r w:rsidRPr="00986672">
        <w:rPr>
          <w:rFonts w:ascii="Arial" w:hAnsi="Arial" w:cs="Arial"/>
          <w:b/>
          <w:bCs/>
        </w:rPr>
        <w:t>.</w:t>
      </w:r>
      <w:r w:rsidRPr="00986672">
        <w:rPr>
          <w:rFonts w:ascii="Arial" w:hAnsi="Arial" w:cs="Arial"/>
        </w:rPr>
        <w:t xml:space="preserve"> The Examination should require clear evidence that the site's access, highway capacity and sustainable transport connections </w:t>
      </w:r>
      <w:proofErr w:type="gramStart"/>
      <w:r w:rsidRPr="00986672">
        <w:rPr>
          <w:rFonts w:ascii="Arial" w:hAnsi="Arial" w:cs="Arial"/>
        </w:rPr>
        <w:t>are capable of supporting</w:t>
      </w:r>
      <w:proofErr w:type="gramEnd"/>
      <w:r w:rsidRPr="00986672">
        <w:rPr>
          <w:rFonts w:ascii="Arial" w:hAnsi="Arial" w:cs="Arial"/>
        </w:rPr>
        <w:t xml:space="preserve"> the proposed development and that the necessary mitigation is deliverable.</w:t>
      </w:r>
    </w:p>
    <w:p w14:paraId="7342ECAD" w14:textId="77777777" w:rsidR="00BF1BD4" w:rsidRPr="00986672" w:rsidRDefault="00BF1B42" w:rsidP="0017124C">
      <w:pPr>
        <w:pStyle w:val="BodyText"/>
        <w:numPr>
          <w:ilvl w:val="0"/>
          <w:numId w:val="0"/>
        </w:numPr>
        <w:spacing w:line="360" w:lineRule="auto"/>
        <w:ind w:left="709"/>
        <w:jc w:val="both"/>
        <w:rPr>
          <w:rFonts w:ascii="Arial" w:hAnsi="Arial" w:cs="Arial"/>
        </w:rPr>
      </w:pPr>
      <w:r w:rsidRPr="00986672">
        <w:rPr>
          <w:rFonts w:ascii="Arial" w:hAnsi="Arial" w:cs="Arial"/>
          <w:b/>
          <w:bCs/>
          <w:i/>
          <w:iCs/>
          <w:lang w:eastAsia="en-GB"/>
        </w:rPr>
        <w:t>Landscape harm is understated</w:t>
      </w:r>
    </w:p>
    <w:p w14:paraId="46C4BB43" w14:textId="4BB15ED7" w:rsidR="00A86661" w:rsidRPr="00986672" w:rsidRDefault="00BF1B42" w:rsidP="00A86661">
      <w:pPr>
        <w:pStyle w:val="BodyText"/>
        <w:spacing w:line="360" w:lineRule="auto"/>
        <w:jc w:val="both"/>
        <w:rPr>
          <w:rFonts w:ascii="Arial" w:hAnsi="Arial" w:cs="Arial"/>
        </w:rPr>
      </w:pPr>
      <w:r w:rsidRPr="00986672">
        <w:rPr>
          <w:rFonts w:ascii="Arial" w:hAnsi="Arial" w:cs="Arial"/>
          <w:lang w:eastAsia="en-GB"/>
        </w:rPr>
        <w:t xml:space="preserve">The Landscape Sensitivity Assessment </w:t>
      </w:r>
      <w:r w:rsidR="00C71EA3" w:rsidRPr="00986672">
        <w:rPr>
          <w:rFonts w:ascii="Arial" w:hAnsi="Arial" w:cs="Arial"/>
          <w:lang w:eastAsia="en-GB"/>
        </w:rPr>
        <w:t>identifies sub parcel K05 as having</w:t>
      </w:r>
      <w:r w:rsidR="00C71EA3" w:rsidRPr="00986672">
        <w:rPr>
          <w:rFonts w:ascii="Arial" w:hAnsi="Arial" w:cs="Arial"/>
        </w:rPr>
        <w:t xml:space="preserve"> valued landscape features (hedgerows, shaws and small </w:t>
      </w:r>
      <w:proofErr w:type="spellStart"/>
      <w:r w:rsidR="00C71EA3" w:rsidRPr="00986672">
        <w:rPr>
          <w:rFonts w:ascii="Arial" w:hAnsi="Arial" w:cs="Arial"/>
        </w:rPr>
        <w:t>copses</w:t>
      </w:r>
      <w:proofErr w:type="spellEnd"/>
      <w:r w:rsidR="00C71EA3" w:rsidRPr="00986672">
        <w:rPr>
          <w:rFonts w:ascii="Arial" w:hAnsi="Arial" w:cs="Arial"/>
        </w:rPr>
        <w:t>) and remnants of an historic field pattern and intervisibility with the North Downs which increases sensitivity</w:t>
      </w:r>
      <w:r w:rsidR="002404FC">
        <w:rPr>
          <w:rFonts w:ascii="Arial" w:hAnsi="Arial" w:cs="Arial"/>
        </w:rPr>
        <w:t>. T</w:t>
      </w:r>
      <w:r w:rsidR="00C71EA3" w:rsidRPr="00986672">
        <w:rPr>
          <w:rFonts w:ascii="Arial" w:hAnsi="Arial" w:cs="Arial"/>
        </w:rPr>
        <w:t xml:space="preserve">he enclosed nature of the area, </w:t>
      </w:r>
      <w:r w:rsidR="00C71EA3" w:rsidRPr="00986672">
        <w:rPr>
          <w:rFonts w:ascii="Arial" w:hAnsi="Arial" w:cs="Arial"/>
        </w:rPr>
        <w:lastRenderedPageBreak/>
        <w:t xml:space="preserve">disturbance to rural character (as a result of the busy road and rail network and ribbon development outside the settlement edge) the boundary loss and lack of time-depth in the field pattern to the east of the area and the open modern settlement edge at Otford reduce sensitivity to </w:t>
      </w:r>
      <w:proofErr w:type="spellStart"/>
      <w:r w:rsidR="00C71EA3" w:rsidRPr="00986672">
        <w:rPr>
          <w:rFonts w:ascii="Arial" w:hAnsi="Arial" w:cs="Arial"/>
        </w:rPr>
        <w:t>built</w:t>
      </w:r>
      <w:proofErr w:type="spellEnd"/>
      <w:r w:rsidR="00C71EA3" w:rsidRPr="00986672">
        <w:rPr>
          <w:rFonts w:ascii="Arial" w:hAnsi="Arial" w:cs="Arial"/>
        </w:rPr>
        <w:t xml:space="preserve"> development, resulting in a low-medium sensitivity to residential development.</w:t>
      </w:r>
    </w:p>
    <w:p w14:paraId="46DEB83B" w14:textId="66962CF0" w:rsidR="00A86661" w:rsidRPr="00986672" w:rsidRDefault="00A86661" w:rsidP="00422630">
      <w:pPr>
        <w:pStyle w:val="BodyText"/>
        <w:spacing w:line="360" w:lineRule="auto"/>
        <w:jc w:val="both"/>
        <w:rPr>
          <w:rFonts w:ascii="Arial" w:hAnsi="Arial" w:cs="Arial"/>
        </w:rPr>
      </w:pPr>
      <w:r w:rsidRPr="00986672">
        <w:rPr>
          <w:rFonts w:ascii="Arial" w:hAnsi="Arial" w:cs="Arial"/>
          <w:lang w:eastAsia="en-GB"/>
        </w:rPr>
        <w:t>Otford is characterised by its compact historic form, strong landscape setting and close relationship with the surrounding countryside.</w:t>
      </w:r>
      <w:r w:rsidR="00422630" w:rsidRPr="00986672">
        <w:rPr>
          <w:rFonts w:ascii="Arial" w:hAnsi="Arial" w:cs="Arial"/>
        </w:rPr>
        <w:t xml:space="preserve"> </w:t>
      </w:r>
      <w:r w:rsidRPr="00986672">
        <w:rPr>
          <w:rFonts w:ascii="Arial" w:hAnsi="Arial" w:cs="Arial"/>
          <w:lang w:eastAsia="en-GB"/>
        </w:rPr>
        <w:t xml:space="preserve">Development at </w:t>
      </w:r>
      <w:r w:rsidR="00422630" w:rsidRPr="00986672">
        <w:rPr>
          <w:rFonts w:ascii="Arial" w:hAnsi="Arial" w:cs="Arial"/>
          <w:lang w:eastAsia="en-GB"/>
        </w:rPr>
        <w:t xml:space="preserve">ST4-24 </w:t>
      </w:r>
      <w:r w:rsidRPr="00986672">
        <w:rPr>
          <w:rFonts w:ascii="Arial" w:hAnsi="Arial" w:cs="Arial"/>
          <w:lang w:eastAsia="en-GB"/>
        </w:rPr>
        <w:t xml:space="preserve">would extend the built form westwards into open countryside, changing the existing relationship between </w:t>
      </w:r>
      <w:r w:rsidR="00422630" w:rsidRPr="00986672">
        <w:rPr>
          <w:rFonts w:ascii="Arial" w:hAnsi="Arial" w:cs="Arial"/>
          <w:lang w:eastAsia="en-GB"/>
        </w:rPr>
        <w:t>Otford</w:t>
      </w:r>
      <w:r w:rsidRPr="00986672">
        <w:rPr>
          <w:rFonts w:ascii="Arial" w:hAnsi="Arial" w:cs="Arial"/>
          <w:lang w:eastAsia="en-GB"/>
        </w:rPr>
        <w:t xml:space="preserve"> and its rural setting.</w:t>
      </w:r>
      <w:r w:rsidR="00ED4D5D" w:rsidRPr="00986672">
        <w:rPr>
          <w:rFonts w:ascii="Arial" w:hAnsi="Arial" w:cs="Arial"/>
          <w:lang w:eastAsia="en-GB"/>
        </w:rPr>
        <w:t xml:space="preserve"> </w:t>
      </w:r>
      <w:r w:rsidRPr="00986672">
        <w:rPr>
          <w:rFonts w:ascii="Arial" w:hAnsi="Arial" w:cs="Arial"/>
          <w:lang w:eastAsia="en-GB"/>
        </w:rPr>
        <w:t>The cumulative effect of this expansion extends beyond the loss of the allocation site itself.</w:t>
      </w:r>
    </w:p>
    <w:p w14:paraId="767D84C4" w14:textId="32BE13C7" w:rsidR="00E60F34" w:rsidRPr="00986672" w:rsidRDefault="00A86661" w:rsidP="00E60F34">
      <w:pPr>
        <w:pStyle w:val="BodyText"/>
        <w:spacing w:line="360" w:lineRule="auto"/>
        <w:jc w:val="both"/>
        <w:rPr>
          <w:rFonts w:ascii="Arial" w:hAnsi="Arial" w:cs="Arial"/>
        </w:rPr>
      </w:pPr>
      <w:r w:rsidRPr="00986672">
        <w:rPr>
          <w:rFonts w:ascii="Arial" w:hAnsi="Arial" w:cs="Arial"/>
          <w:lang w:eastAsia="en-GB"/>
        </w:rPr>
        <w:t>It would alter the settlement edge, reduce the perception of openness and erode the distinctive landscape framework that currently defines the western approach to the village</w:t>
      </w:r>
      <w:r w:rsidR="00166E9C">
        <w:rPr>
          <w:rFonts w:ascii="Arial" w:hAnsi="Arial" w:cs="Arial"/>
          <w:lang w:eastAsia="en-GB"/>
        </w:rPr>
        <w:t>.</w:t>
      </w:r>
      <w:r w:rsidRPr="00986672">
        <w:rPr>
          <w:rFonts w:ascii="Arial" w:hAnsi="Arial" w:cs="Arial"/>
          <w:lang w:eastAsia="en-GB"/>
        </w:rPr>
        <w:t xml:space="preserve"> The Parish Council considers that insufficient weight has been given to these wider landscape effects.</w:t>
      </w:r>
    </w:p>
    <w:p w14:paraId="30B096F1" w14:textId="0C9C12A1" w:rsidR="00E60F34" w:rsidRPr="00986672" w:rsidRDefault="00E60F34" w:rsidP="00E60F34">
      <w:pPr>
        <w:pStyle w:val="BodyText"/>
        <w:spacing w:line="360" w:lineRule="auto"/>
        <w:jc w:val="both"/>
        <w:rPr>
          <w:rFonts w:ascii="Arial" w:hAnsi="Arial" w:cs="Arial"/>
        </w:rPr>
      </w:pPr>
      <w:r w:rsidRPr="00986672">
        <w:rPr>
          <w:rFonts w:ascii="Arial" w:hAnsi="Arial" w:cs="Arial"/>
        </w:rPr>
        <w:t>The resident survey provides further evidence of the importance of Otford's existing character and landscape setting to the local community. Of those responding, 535 described themselves as very concerned about potential changes to the character of Otford arising from new development, with a further 54 fairly concerned. Only four respondents indicated that they were not concerned. Furthermore, 482 respondents considered the absence of street lighting to be either very or somewhat important to the character of the village. While community opinion cannot replace the objective landscape and heritage assessment required by national policy, these findings reinforce the importance of properly assessing the effects of ST4-24 on the established character of the settlement, its rural setting and the qualities which distinguish Otford from the adjoining urban area.</w:t>
      </w:r>
    </w:p>
    <w:p w14:paraId="70B8A441" w14:textId="55407AC2" w:rsidR="00E60F34" w:rsidRPr="00986672" w:rsidRDefault="00E60F34" w:rsidP="0089351E">
      <w:pPr>
        <w:pStyle w:val="BodyText"/>
        <w:numPr>
          <w:ilvl w:val="0"/>
          <w:numId w:val="0"/>
        </w:numPr>
        <w:spacing w:line="360" w:lineRule="auto"/>
        <w:ind w:left="709"/>
        <w:jc w:val="both"/>
        <w:rPr>
          <w:rFonts w:ascii="Arial" w:hAnsi="Arial" w:cs="Arial"/>
        </w:rPr>
      </w:pPr>
      <w:r w:rsidRPr="00986672">
        <w:rPr>
          <w:rFonts w:ascii="Arial" w:hAnsi="Arial" w:cs="Arial"/>
        </w:rPr>
        <w:t xml:space="preserve">The Parish Council considers that these matters are particularly important in the context of a site which would extend development westwards into the open countryside. The potential harm therefore extends beyond the visual effects of the development itself and includes the potential erosion of the distinction between the existing village and its surrounding rural landscape. This </w:t>
      </w:r>
      <w:r w:rsidRPr="00986672">
        <w:rPr>
          <w:rFonts w:ascii="Arial" w:hAnsi="Arial" w:cs="Arial"/>
        </w:rPr>
        <w:lastRenderedPageBreak/>
        <w:t>should be considered alongside the Green Belt and landscape evidence when determining whether the allocation represents an appropriate and justified location for strategic growth.</w:t>
      </w:r>
    </w:p>
    <w:p w14:paraId="1F1A37DA" w14:textId="2AA90E41" w:rsidR="00ED11D6" w:rsidRPr="00986672" w:rsidRDefault="006C4686" w:rsidP="00E837BF">
      <w:pPr>
        <w:pStyle w:val="BodyText"/>
        <w:numPr>
          <w:ilvl w:val="0"/>
          <w:numId w:val="0"/>
        </w:numPr>
        <w:spacing w:line="360" w:lineRule="auto"/>
        <w:ind w:left="709"/>
        <w:jc w:val="both"/>
        <w:rPr>
          <w:rFonts w:ascii="Arial" w:hAnsi="Arial" w:cs="Arial"/>
        </w:rPr>
      </w:pPr>
      <w:r w:rsidRPr="00986672">
        <w:rPr>
          <w:rFonts w:ascii="Arial" w:hAnsi="Arial" w:cs="Arial"/>
          <w:b/>
          <w:bCs/>
        </w:rPr>
        <w:t>Infrastru</w:t>
      </w:r>
      <w:r w:rsidR="00ED11D6" w:rsidRPr="00986672">
        <w:rPr>
          <w:rFonts w:ascii="Arial" w:hAnsi="Arial" w:cs="Arial"/>
          <w:b/>
          <w:bCs/>
        </w:rPr>
        <w:t>cture</w:t>
      </w:r>
    </w:p>
    <w:p w14:paraId="35418682" w14:textId="09B23EB8" w:rsidR="00230390" w:rsidRPr="00986672" w:rsidRDefault="00230390" w:rsidP="00230390">
      <w:pPr>
        <w:pStyle w:val="BodyText"/>
        <w:spacing w:line="360" w:lineRule="auto"/>
        <w:jc w:val="both"/>
        <w:rPr>
          <w:rFonts w:ascii="Arial" w:hAnsi="Arial" w:cs="Arial"/>
        </w:rPr>
      </w:pPr>
      <w:r w:rsidRPr="00986672">
        <w:rPr>
          <w:rFonts w:ascii="Arial" w:hAnsi="Arial" w:cs="Arial"/>
        </w:rPr>
        <w:t xml:space="preserve">Whilst the Infrastructure Delivery Plan identifies strategic infrastructure requirements across the </w:t>
      </w:r>
      <w:proofErr w:type="gramStart"/>
      <w:r w:rsidRPr="00986672">
        <w:rPr>
          <w:rFonts w:ascii="Arial" w:hAnsi="Arial" w:cs="Arial"/>
        </w:rPr>
        <w:t>District</w:t>
      </w:r>
      <w:proofErr w:type="gramEnd"/>
      <w:r w:rsidRPr="00986672">
        <w:rPr>
          <w:rFonts w:ascii="Arial" w:hAnsi="Arial" w:cs="Arial"/>
        </w:rPr>
        <w:t xml:space="preserve">, it is less clear how these requirements translate into deliverable infrastructure for </w:t>
      </w:r>
      <w:r w:rsidR="00E52E88" w:rsidRPr="00986672">
        <w:rPr>
          <w:rFonts w:ascii="Arial" w:hAnsi="Arial" w:cs="Arial"/>
        </w:rPr>
        <w:t>ST4-24</w:t>
      </w:r>
      <w:r w:rsidRPr="00986672">
        <w:rPr>
          <w:rFonts w:ascii="Arial" w:hAnsi="Arial" w:cs="Arial"/>
        </w:rPr>
        <w:t>.</w:t>
      </w:r>
    </w:p>
    <w:p w14:paraId="075BBA9C" w14:textId="014E55E3" w:rsidR="00230390" w:rsidRPr="00986672" w:rsidRDefault="00230390" w:rsidP="00230390">
      <w:pPr>
        <w:pStyle w:val="BodyText"/>
        <w:spacing w:line="360" w:lineRule="auto"/>
        <w:jc w:val="both"/>
        <w:rPr>
          <w:rFonts w:ascii="Arial" w:hAnsi="Arial" w:cs="Arial"/>
        </w:rPr>
      </w:pPr>
      <w:r w:rsidRPr="00986672">
        <w:rPr>
          <w:rFonts w:ascii="Arial" w:hAnsi="Arial" w:cs="Arial"/>
        </w:rPr>
        <w:t>In particular, the evidence does not clearly demonstrate:</w:t>
      </w:r>
    </w:p>
    <w:p w14:paraId="651297D6" w14:textId="77777777" w:rsidR="00230390" w:rsidRPr="00986672" w:rsidRDefault="00230390" w:rsidP="00230390">
      <w:pPr>
        <w:pStyle w:val="BodyText"/>
        <w:numPr>
          <w:ilvl w:val="3"/>
          <w:numId w:val="1"/>
        </w:numPr>
        <w:spacing w:line="360" w:lineRule="auto"/>
        <w:jc w:val="both"/>
        <w:rPr>
          <w:rFonts w:ascii="Arial" w:hAnsi="Arial" w:cs="Arial"/>
        </w:rPr>
      </w:pPr>
      <w:r w:rsidRPr="00986672">
        <w:rPr>
          <w:rFonts w:ascii="Arial" w:hAnsi="Arial" w:cs="Arial"/>
        </w:rPr>
        <w:t xml:space="preserve">where additional education capacity will be provided; </w:t>
      </w:r>
    </w:p>
    <w:p w14:paraId="1557CA2E" w14:textId="77777777" w:rsidR="00230390" w:rsidRPr="00986672" w:rsidRDefault="00230390" w:rsidP="00230390">
      <w:pPr>
        <w:pStyle w:val="BodyText"/>
        <w:numPr>
          <w:ilvl w:val="3"/>
          <w:numId w:val="1"/>
        </w:numPr>
        <w:spacing w:line="360" w:lineRule="auto"/>
        <w:jc w:val="both"/>
        <w:rPr>
          <w:rFonts w:ascii="Arial" w:hAnsi="Arial" w:cs="Arial"/>
        </w:rPr>
      </w:pPr>
      <w:r w:rsidRPr="00986672">
        <w:rPr>
          <w:rFonts w:ascii="Arial" w:hAnsi="Arial" w:cs="Arial"/>
        </w:rPr>
        <w:t xml:space="preserve">how healthcare demand will be accommodated; </w:t>
      </w:r>
    </w:p>
    <w:p w14:paraId="63F40D97" w14:textId="77777777" w:rsidR="00230390" w:rsidRPr="00986672" w:rsidRDefault="00230390" w:rsidP="00230390">
      <w:pPr>
        <w:pStyle w:val="BodyText"/>
        <w:numPr>
          <w:ilvl w:val="3"/>
          <w:numId w:val="1"/>
        </w:numPr>
        <w:spacing w:line="360" w:lineRule="auto"/>
        <w:jc w:val="both"/>
        <w:rPr>
          <w:rFonts w:ascii="Arial" w:hAnsi="Arial" w:cs="Arial"/>
        </w:rPr>
      </w:pPr>
      <w:r w:rsidRPr="00986672">
        <w:rPr>
          <w:rFonts w:ascii="Arial" w:hAnsi="Arial" w:cs="Arial"/>
        </w:rPr>
        <w:t xml:space="preserve">whether highway improvements will be sufficient to address cumulative traffic impacts; or </w:t>
      </w:r>
    </w:p>
    <w:p w14:paraId="24BA539E" w14:textId="77777777" w:rsidR="00230390" w:rsidRPr="00986672" w:rsidRDefault="00230390" w:rsidP="00230390">
      <w:pPr>
        <w:pStyle w:val="BodyText"/>
        <w:numPr>
          <w:ilvl w:val="3"/>
          <w:numId w:val="1"/>
        </w:numPr>
        <w:spacing w:line="360" w:lineRule="auto"/>
        <w:jc w:val="both"/>
        <w:rPr>
          <w:rFonts w:ascii="Arial" w:hAnsi="Arial" w:cs="Arial"/>
        </w:rPr>
      </w:pPr>
      <w:r w:rsidRPr="00986672">
        <w:rPr>
          <w:rFonts w:ascii="Arial" w:hAnsi="Arial" w:cs="Arial"/>
        </w:rPr>
        <w:t xml:space="preserve">how infrastructure delivery aligns with the anticipated phasing of development. </w:t>
      </w:r>
    </w:p>
    <w:p w14:paraId="07903895" w14:textId="298C836B" w:rsidR="00A15528" w:rsidRPr="00986672" w:rsidRDefault="00230390" w:rsidP="00C10C8E">
      <w:pPr>
        <w:pStyle w:val="BodyText"/>
        <w:numPr>
          <w:ilvl w:val="0"/>
          <w:numId w:val="0"/>
        </w:numPr>
        <w:spacing w:line="360" w:lineRule="auto"/>
        <w:ind w:left="709"/>
        <w:jc w:val="both"/>
        <w:rPr>
          <w:rFonts w:ascii="Arial" w:hAnsi="Arial" w:cs="Arial"/>
        </w:rPr>
      </w:pPr>
      <w:r w:rsidRPr="00986672">
        <w:rPr>
          <w:rFonts w:ascii="Arial" w:hAnsi="Arial" w:cs="Arial"/>
        </w:rPr>
        <w:t>This creates uncertainty regarding the effectiveness of the allocation.</w:t>
      </w:r>
    </w:p>
    <w:p w14:paraId="7C30A75C" w14:textId="77777777" w:rsidR="00BF1BD4" w:rsidRPr="00986672" w:rsidRDefault="00BF1B42" w:rsidP="0017124C">
      <w:pPr>
        <w:pStyle w:val="BodyText"/>
        <w:numPr>
          <w:ilvl w:val="0"/>
          <w:numId w:val="0"/>
        </w:numPr>
        <w:spacing w:line="360" w:lineRule="auto"/>
        <w:ind w:left="709"/>
        <w:jc w:val="both"/>
        <w:rPr>
          <w:rFonts w:ascii="Arial" w:hAnsi="Arial" w:cs="Arial"/>
        </w:rPr>
      </w:pPr>
      <w:r w:rsidRPr="00986672">
        <w:rPr>
          <w:rFonts w:ascii="Arial" w:hAnsi="Arial" w:cs="Arial"/>
          <w:b/>
          <w:bCs/>
          <w:i/>
          <w:iCs/>
          <w:lang w:eastAsia="en-GB"/>
        </w:rPr>
        <w:t>Conclusion</w:t>
      </w:r>
    </w:p>
    <w:p w14:paraId="279937BA" w14:textId="7BD35F1F" w:rsidR="00BF1BD4" w:rsidRPr="00986672" w:rsidRDefault="00852C35" w:rsidP="00BF1BD4">
      <w:pPr>
        <w:pStyle w:val="BodyText"/>
        <w:spacing w:line="360" w:lineRule="auto"/>
        <w:jc w:val="both"/>
        <w:rPr>
          <w:rFonts w:ascii="Arial" w:hAnsi="Arial" w:cs="Arial"/>
        </w:rPr>
      </w:pPr>
      <w:r w:rsidRPr="00986672">
        <w:rPr>
          <w:rFonts w:ascii="Arial" w:hAnsi="Arial" w:cs="Arial"/>
          <w:b/>
          <w:bCs/>
          <w:lang w:eastAsia="en-GB"/>
        </w:rPr>
        <w:t>The allocation has not been adequately justified because the Council has failed to demonstrate that it represents the most appropriate strategy when assessed against the reasonable alternatives. In particular, the evidence does not adequately explain how the environmental constraints affecting Otford, the revised settlement hierarchy, cumulative infrastructure impacts and the relationship between the site and the wider Spatial Strategy have been balanced in selecting the allocation. The Plan is therefore not justified and is consequently unsound.</w:t>
      </w:r>
    </w:p>
    <w:p w14:paraId="583607EC" w14:textId="77777777" w:rsidR="00EA1FAC" w:rsidRPr="00986672" w:rsidRDefault="00EA1FAC" w:rsidP="00E97324">
      <w:pPr>
        <w:pStyle w:val="DLPSubheading1"/>
        <w:spacing w:line="360" w:lineRule="auto"/>
        <w:ind w:left="0"/>
        <w:rPr>
          <w:rFonts w:ascii="Arial" w:hAnsi="Arial" w:cs="Arial"/>
          <w:b/>
          <w:bCs/>
          <w:sz w:val="20"/>
          <w:szCs w:val="20"/>
        </w:rPr>
      </w:pPr>
    </w:p>
    <w:p w14:paraId="3E455AF1" w14:textId="27AC0AF5" w:rsidR="008D78D3" w:rsidRPr="00986672" w:rsidRDefault="00FF1DB1" w:rsidP="00E97324">
      <w:pPr>
        <w:pStyle w:val="DLPSubheading1"/>
        <w:spacing w:line="360" w:lineRule="auto"/>
        <w:ind w:left="0"/>
        <w:rPr>
          <w:rFonts w:ascii="Arial" w:hAnsi="Arial" w:cs="Arial"/>
          <w:b/>
          <w:bCs/>
          <w:sz w:val="20"/>
          <w:szCs w:val="20"/>
        </w:rPr>
      </w:pPr>
      <w:r w:rsidRPr="00986672">
        <w:rPr>
          <w:rFonts w:ascii="Arial" w:hAnsi="Arial" w:cs="Arial"/>
          <w:b/>
          <w:bCs/>
          <w:sz w:val="20"/>
          <w:szCs w:val="20"/>
        </w:rPr>
        <w:t xml:space="preserve">Objection in the strongest terms </w:t>
      </w:r>
      <w:r w:rsidR="008D78D3" w:rsidRPr="00986672">
        <w:rPr>
          <w:rFonts w:ascii="Arial" w:hAnsi="Arial" w:cs="Arial"/>
          <w:b/>
          <w:bCs/>
          <w:sz w:val="20"/>
          <w:szCs w:val="20"/>
        </w:rPr>
        <w:t xml:space="preserve">to the Proposed Development Allocation Site </w:t>
      </w:r>
      <w:r w:rsidR="001F288E" w:rsidRPr="00986672">
        <w:rPr>
          <w:rFonts w:ascii="Arial" w:hAnsi="Arial" w:cs="Arial"/>
          <w:b/>
          <w:bCs/>
          <w:sz w:val="20"/>
          <w:szCs w:val="20"/>
        </w:rPr>
        <w:t>ST4-7</w:t>
      </w:r>
    </w:p>
    <w:p w14:paraId="57B9F831" w14:textId="77777777" w:rsidR="00363701" w:rsidRPr="00986672" w:rsidRDefault="005F4DA7" w:rsidP="001D2037">
      <w:pPr>
        <w:pStyle w:val="BodyText"/>
        <w:spacing w:line="360" w:lineRule="auto"/>
        <w:jc w:val="both"/>
        <w:rPr>
          <w:rFonts w:ascii="Arial" w:hAnsi="Arial" w:cs="Arial"/>
        </w:rPr>
      </w:pPr>
      <w:r w:rsidRPr="00986672">
        <w:rPr>
          <w:rFonts w:ascii="Arial" w:hAnsi="Arial" w:cs="Arial"/>
          <w:lang w:eastAsia="en-GB"/>
        </w:rPr>
        <w:t xml:space="preserve">The Parish Council strongly and unequivocally objects to Site Allocation </w:t>
      </w:r>
      <w:r w:rsidR="001F288E" w:rsidRPr="00986672">
        <w:rPr>
          <w:rFonts w:ascii="Arial" w:hAnsi="Arial" w:cs="Arial"/>
          <w:lang w:eastAsia="en-GB"/>
        </w:rPr>
        <w:t>ST4-7</w:t>
      </w:r>
      <w:r w:rsidR="008D78D3" w:rsidRPr="00986672">
        <w:rPr>
          <w:rFonts w:ascii="Arial" w:hAnsi="Arial" w:cs="Arial"/>
          <w:lang w:eastAsia="en-GB"/>
        </w:rPr>
        <w:t>.</w:t>
      </w:r>
      <w:r w:rsidR="001D2037" w:rsidRPr="00986672">
        <w:rPr>
          <w:rFonts w:ascii="Arial" w:hAnsi="Arial" w:cs="Arial"/>
          <w:lang w:eastAsia="en-GB"/>
        </w:rPr>
        <w:t xml:space="preserve"> </w:t>
      </w:r>
    </w:p>
    <w:p w14:paraId="3C8EAC4B" w14:textId="01B35469" w:rsidR="001D2037" w:rsidRPr="00986672" w:rsidRDefault="001D2037" w:rsidP="001D2037">
      <w:pPr>
        <w:pStyle w:val="BodyText"/>
        <w:spacing w:line="360" w:lineRule="auto"/>
        <w:jc w:val="both"/>
        <w:rPr>
          <w:rFonts w:ascii="Arial" w:hAnsi="Arial" w:cs="Arial"/>
        </w:rPr>
      </w:pPr>
      <w:r w:rsidRPr="00986672">
        <w:rPr>
          <w:rFonts w:ascii="Arial" w:hAnsi="Arial" w:cs="Arial"/>
        </w:rPr>
        <w:t xml:space="preserve">ST4-7 is a large (107.59 ha) greenfield site to the north of Sevenoaks town, bounded by the M26 motorway to the north, Otford Road to the east, the railway line and Dunton Green station to the west, and Sevenoaks Nature Reserve to the south. Rye Lane and the River </w:t>
      </w:r>
      <w:proofErr w:type="spellStart"/>
      <w:r w:rsidRPr="00986672">
        <w:rPr>
          <w:rFonts w:ascii="Arial" w:hAnsi="Arial" w:cs="Arial"/>
        </w:rPr>
        <w:t>Darent</w:t>
      </w:r>
      <w:proofErr w:type="spellEnd"/>
      <w:r w:rsidRPr="00986672">
        <w:rPr>
          <w:rFonts w:ascii="Arial" w:hAnsi="Arial" w:cs="Arial"/>
        </w:rPr>
        <w:t xml:space="preserve"> both run through the site. The Plan describes it as "a well-contained grey belt site," outside the National Landscape, promoted for 1,500 units together with a local centre and other community, leisure and open space uses. Approximately a quarter of the site is subject to Flood Zone 3 and to minerals safeguarding, </w:t>
      </w:r>
      <w:r w:rsidRPr="00986672">
        <w:rPr>
          <w:rFonts w:ascii="Arial" w:hAnsi="Arial" w:cs="Arial"/>
        </w:rPr>
        <w:lastRenderedPageBreak/>
        <w:t>and it is adjacent to the Sevenoaks Wildlife Reserve/Gravel Pits Site of Special Scientific Interest (SSSI).</w:t>
      </w:r>
    </w:p>
    <w:p w14:paraId="6BF5793A" w14:textId="77777777" w:rsidR="000F46DA" w:rsidRPr="00986672" w:rsidRDefault="000F46DA" w:rsidP="00B01685">
      <w:pPr>
        <w:pStyle w:val="BodyText"/>
        <w:numPr>
          <w:ilvl w:val="0"/>
          <w:numId w:val="0"/>
        </w:numPr>
        <w:spacing w:line="360" w:lineRule="auto"/>
        <w:ind w:left="709"/>
        <w:jc w:val="both"/>
        <w:rPr>
          <w:rStyle w:val="Strong"/>
          <w:rFonts w:ascii="Arial" w:hAnsi="Arial" w:cs="Arial"/>
          <w:b w:val="0"/>
          <w:bCs w:val="0"/>
        </w:rPr>
      </w:pPr>
      <w:r w:rsidRPr="00986672">
        <w:rPr>
          <w:rStyle w:val="Strong"/>
          <w:rFonts w:ascii="Arial" w:hAnsi="Arial" w:cs="Arial"/>
          <w:i/>
          <w:iCs/>
        </w:rPr>
        <w:t>Green Belt Harm Is Clearly Identified in the Evidence Base</w:t>
      </w:r>
    </w:p>
    <w:p w14:paraId="461E4276" w14:textId="3D09E633" w:rsidR="00BF1BD4" w:rsidRPr="00986672" w:rsidRDefault="00895D25" w:rsidP="00BF1BD4">
      <w:pPr>
        <w:pStyle w:val="BodyText"/>
        <w:spacing w:line="360" w:lineRule="auto"/>
        <w:jc w:val="both"/>
        <w:rPr>
          <w:rFonts w:ascii="Arial" w:hAnsi="Arial" w:cs="Arial"/>
        </w:rPr>
      </w:pPr>
      <w:bookmarkStart w:id="9" w:name="_Hlk216258024"/>
      <w:r w:rsidRPr="00986672">
        <w:rPr>
          <w:rFonts w:ascii="Arial" w:hAnsi="Arial" w:cs="Arial"/>
          <w:lang w:eastAsia="en-GB"/>
        </w:rPr>
        <w:t xml:space="preserve">National policy requires that Green Belt boundaries should only be altered where </w:t>
      </w:r>
      <w:r w:rsidRPr="00986672">
        <w:rPr>
          <w:rFonts w:ascii="Arial" w:hAnsi="Arial" w:cs="Arial"/>
          <w:i/>
          <w:iCs/>
          <w:lang w:eastAsia="en-GB"/>
        </w:rPr>
        <w:t>exceptional circumstances</w:t>
      </w:r>
      <w:r w:rsidRPr="00986672">
        <w:rPr>
          <w:rFonts w:ascii="Arial" w:hAnsi="Arial" w:cs="Arial"/>
          <w:lang w:eastAsia="en-GB"/>
        </w:rPr>
        <w:t xml:space="preserve"> exist and where the harm has been fully assessed and justified. In the case of </w:t>
      </w:r>
      <w:r w:rsidR="005B754F" w:rsidRPr="00986672">
        <w:rPr>
          <w:rFonts w:ascii="Arial" w:hAnsi="Arial" w:cs="Arial"/>
          <w:lang w:eastAsia="en-GB"/>
        </w:rPr>
        <w:t>ST4-7</w:t>
      </w:r>
      <w:r w:rsidRPr="00986672">
        <w:rPr>
          <w:rFonts w:ascii="Arial" w:hAnsi="Arial" w:cs="Arial"/>
          <w:lang w:eastAsia="en-GB"/>
        </w:rPr>
        <w:t>, the Council’s evidence directly contradicts the decision to release this land. The Parish Council therefore strongly objects to the allocation as it is not justified, not consistent with national policy, and cannot be considered sound.</w:t>
      </w:r>
    </w:p>
    <w:p w14:paraId="15BA368B" w14:textId="64A688E4" w:rsidR="00895D25" w:rsidRPr="00986672" w:rsidRDefault="00E82A0E" w:rsidP="00BF1BD4">
      <w:pPr>
        <w:pStyle w:val="BodyText"/>
        <w:spacing w:line="360" w:lineRule="auto"/>
        <w:jc w:val="both"/>
        <w:rPr>
          <w:rFonts w:ascii="Arial" w:hAnsi="Arial" w:cs="Arial"/>
        </w:rPr>
      </w:pPr>
      <w:r w:rsidRPr="00986672">
        <w:rPr>
          <w:rFonts w:ascii="Arial" w:hAnsi="Arial" w:cs="Arial"/>
        </w:rPr>
        <w:t xml:space="preserve">The Council’s own Green Belt Assessment shows that </w:t>
      </w:r>
      <w:r w:rsidR="00324430" w:rsidRPr="00986672">
        <w:rPr>
          <w:rFonts w:ascii="Arial" w:hAnsi="Arial" w:cs="Arial"/>
        </w:rPr>
        <w:t xml:space="preserve">sub parcels </w:t>
      </w:r>
      <w:r w:rsidR="001348BB" w:rsidRPr="00986672">
        <w:rPr>
          <w:rFonts w:ascii="Arial" w:hAnsi="Arial" w:cs="Arial"/>
        </w:rPr>
        <w:t>SE</w:t>
      </w:r>
      <w:r w:rsidR="00324430" w:rsidRPr="00986672">
        <w:rPr>
          <w:rFonts w:ascii="Arial" w:hAnsi="Arial" w:cs="Arial"/>
        </w:rPr>
        <w:t xml:space="preserve">39 and SE40 </w:t>
      </w:r>
      <w:r w:rsidRPr="00986672">
        <w:rPr>
          <w:rFonts w:ascii="Arial" w:hAnsi="Arial" w:cs="Arial"/>
        </w:rPr>
        <w:t xml:space="preserve">are explicitly identified as having a strong overall contribution to the Green Belt and </w:t>
      </w:r>
      <w:r w:rsidR="00292794" w:rsidRPr="00986672">
        <w:rPr>
          <w:rFonts w:ascii="Arial" w:hAnsi="Arial" w:cs="Arial"/>
        </w:rPr>
        <w:t>so the subsequent categorisation as grey belt land appears to be at direct odds with that</w:t>
      </w:r>
      <w:r w:rsidRPr="00986672">
        <w:rPr>
          <w:rFonts w:ascii="Arial" w:hAnsi="Arial" w:cs="Arial"/>
        </w:rPr>
        <w:t xml:space="preserve">. The Assessment goes further by stating that </w:t>
      </w:r>
      <w:r w:rsidR="00E50ACE" w:rsidRPr="00986672">
        <w:rPr>
          <w:rFonts w:ascii="Arial" w:hAnsi="Arial" w:cs="Arial"/>
        </w:rPr>
        <w:t xml:space="preserve">release of </w:t>
      </w:r>
      <w:r w:rsidR="001C47B1" w:rsidRPr="00986672">
        <w:rPr>
          <w:rFonts w:ascii="Arial" w:hAnsi="Arial" w:cs="Arial"/>
        </w:rPr>
        <w:t xml:space="preserve">sub parcels SE49 and SE39 </w:t>
      </w:r>
      <w:r w:rsidRPr="00986672">
        <w:rPr>
          <w:rFonts w:ascii="Arial" w:hAnsi="Arial" w:cs="Arial"/>
        </w:rPr>
        <w:t>alone would</w:t>
      </w:r>
      <w:r w:rsidR="00CB0E30" w:rsidRPr="00986672">
        <w:rPr>
          <w:rFonts w:ascii="Arial" w:hAnsi="Arial" w:cs="Arial"/>
        </w:rPr>
        <w:t xml:space="preserve"> </w:t>
      </w:r>
      <w:r w:rsidRPr="00986672">
        <w:rPr>
          <w:rFonts w:ascii="Arial" w:hAnsi="Arial" w:cs="Arial"/>
        </w:rPr>
        <w:t>undermin</w:t>
      </w:r>
      <w:r w:rsidR="00CB0E30" w:rsidRPr="00986672">
        <w:rPr>
          <w:rFonts w:ascii="Arial" w:hAnsi="Arial" w:cs="Arial"/>
        </w:rPr>
        <w:t>e</w:t>
      </w:r>
      <w:r w:rsidRPr="00986672">
        <w:rPr>
          <w:rFonts w:ascii="Arial" w:hAnsi="Arial" w:cs="Arial"/>
        </w:rPr>
        <w:t xml:space="preserve"> the Green Belt’s essential role in preventing sprawl</w:t>
      </w:r>
      <w:r w:rsidR="00CB0E30" w:rsidRPr="00986672">
        <w:rPr>
          <w:rFonts w:ascii="Arial" w:hAnsi="Arial" w:cs="Arial"/>
        </w:rPr>
        <w:t xml:space="preserve"> result in Sevenoaks merging with </w:t>
      </w:r>
      <w:r w:rsidR="005225BA" w:rsidRPr="00986672">
        <w:rPr>
          <w:rFonts w:ascii="Arial" w:hAnsi="Arial" w:cs="Arial"/>
        </w:rPr>
        <w:t xml:space="preserve">Otford </w:t>
      </w:r>
      <w:r w:rsidRPr="00986672">
        <w:rPr>
          <w:rFonts w:ascii="Arial" w:hAnsi="Arial" w:cs="Arial"/>
        </w:rPr>
        <w:t xml:space="preserve">creating an irregular and indefensible Green Belt boundary and harming the integrity of the wider area. It is evident that these parcels play a critical role in separating </w:t>
      </w:r>
      <w:r w:rsidR="005225BA" w:rsidRPr="00986672">
        <w:rPr>
          <w:rFonts w:ascii="Arial" w:hAnsi="Arial" w:cs="Arial"/>
        </w:rPr>
        <w:t xml:space="preserve">Sevenoaks </w:t>
      </w:r>
      <w:r w:rsidR="00800A76">
        <w:rPr>
          <w:rFonts w:ascii="Arial" w:hAnsi="Arial" w:cs="Arial"/>
        </w:rPr>
        <w:t xml:space="preserve">from </w:t>
      </w:r>
      <w:proofErr w:type="spellStart"/>
      <w:r w:rsidR="005225BA" w:rsidRPr="00986672">
        <w:rPr>
          <w:rFonts w:ascii="Arial" w:hAnsi="Arial" w:cs="Arial"/>
        </w:rPr>
        <w:t>Ke</w:t>
      </w:r>
      <w:r w:rsidR="00260710" w:rsidRPr="00986672">
        <w:rPr>
          <w:rFonts w:ascii="Arial" w:hAnsi="Arial" w:cs="Arial"/>
        </w:rPr>
        <w:t>m</w:t>
      </w:r>
      <w:r w:rsidR="005225BA" w:rsidRPr="00986672">
        <w:rPr>
          <w:rFonts w:ascii="Arial" w:hAnsi="Arial" w:cs="Arial"/>
        </w:rPr>
        <w:t>sing</w:t>
      </w:r>
      <w:proofErr w:type="spellEnd"/>
      <w:r w:rsidR="005225BA" w:rsidRPr="00986672">
        <w:rPr>
          <w:rFonts w:ascii="Arial" w:hAnsi="Arial" w:cs="Arial"/>
        </w:rPr>
        <w:t xml:space="preserve"> and </w:t>
      </w:r>
      <w:r w:rsidR="00F35333" w:rsidRPr="00986672">
        <w:rPr>
          <w:rFonts w:ascii="Arial" w:hAnsi="Arial" w:cs="Arial"/>
        </w:rPr>
        <w:t>Otford.</w:t>
      </w:r>
      <w:r w:rsidRPr="00986672">
        <w:rPr>
          <w:rFonts w:ascii="Arial" w:hAnsi="Arial" w:cs="Arial"/>
        </w:rPr>
        <w:t xml:space="preserve"> </w:t>
      </w:r>
    </w:p>
    <w:p w14:paraId="080A7464" w14:textId="277C78E2" w:rsidR="009D5ADD" w:rsidRPr="00986672" w:rsidRDefault="00F35333" w:rsidP="00BF1BD4">
      <w:pPr>
        <w:pStyle w:val="DLP11Paragraphs"/>
        <w:numPr>
          <w:ilvl w:val="0"/>
          <w:numId w:val="0"/>
        </w:numPr>
        <w:ind w:left="737"/>
        <w:rPr>
          <w:sz w:val="20"/>
          <w:szCs w:val="20"/>
        </w:rPr>
      </w:pPr>
      <w:r w:rsidRPr="00986672">
        <w:rPr>
          <w:noProof/>
          <w:sz w:val="20"/>
          <w:szCs w:val="20"/>
        </w:rPr>
        <w:drawing>
          <wp:inline distT="0" distB="0" distL="0" distR="0" wp14:anchorId="6D362D79" wp14:editId="50FF5A8F">
            <wp:extent cx="5975350" cy="3382645"/>
            <wp:effectExtent l="0" t="0" r="6350" b="8255"/>
            <wp:docPr id="247190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90361" name=""/>
                    <pic:cNvPicPr/>
                  </pic:nvPicPr>
                  <pic:blipFill>
                    <a:blip r:embed="rId12"/>
                    <a:stretch>
                      <a:fillRect/>
                    </a:stretch>
                  </pic:blipFill>
                  <pic:spPr>
                    <a:xfrm>
                      <a:off x="0" y="0"/>
                      <a:ext cx="5975350" cy="3382645"/>
                    </a:xfrm>
                    <a:prstGeom prst="rect">
                      <a:avLst/>
                    </a:prstGeom>
                  </pic:spPr>
                </pic:pic>
              </a:graphicData>
            </a:graphic>
          </wp:inline>
        </w:drawing>
      </w:r>
    </w:p>
    <w:p w14:paraId="00091622" w14:textId="49625402" w:rsidR="009D5ADD" w:rsidRPr="00986672" w:rsidRDefault="009D5ADD" w:rsidP="00BF1BD4">
      <w:pPr>
        <w:pStyle w:val="DLP11Paragraphs"/>
        <w:numPr>
          <w:ilvl w:val="0"/>
          <w:numId w:val="0"/>
        </w:numPr>
        <w:ind w:left="737"/>
        <w:rPr>
          <w:i/>
          <w:iCs/>
          <w:sz w:val="20"/>
          <w:szCs w:val="20"/>
        </w:rPr>
      </w:pPr>
      <w:r w:rsidRPr="00986672">
        <w:rPr>
          <w:i/>
          <w:iCs/>
          <w:sz w:val="20"/>
          <w:szCs w:val="20"/>
        </w:rPr>
        <w:t xml:space="preserve">Figure </w:t>
      </w:r>
      <w:r w:rsidR="000F46DA" w:rsidRPr="00986672">
        <w:rPr>
          <w:i/>
          <w:iCs/>
          <w:sz w:val="20"/>
          <w:szCs w:val="20"/>
        </w:rPr>
        <w:t>3</w:t>
      </w:r>
      <w:r w:rsidR="0017124C" w:rsidRPr="00986672">
        <w:rPr>
          <w:i/>
          <w:iCs/>
          <w:sz w:val="20"/>
          <w:szCs w:val="20"/>
        </w:rPr>
        <w:t xml:space="preserve">: Extract from Green Belt Assessment </w:t>
      </w:r>
      <w:r w:rsidR="00566E88" w:rsidRPr="00986672">
        <w:rPr>
          <w:i/>
          <w:iCs/>
          <w:sz w:val="20"/>
          <w:szCs w:val="20"/>
        </w:rPr>
        <w:t>showing the assessment of parcels of land associated with Allocation ST4-7</w:t>
      </w:r>
    </w:p>
    <w:p w14:paraId="05420EBD" w14:textId="49E96D1B" w:rsidR="001775D0" w:rsidRPr="00986672" w:rsidRDefault="005D300A" w:rsidP="001775D0">
      <w:pPr>
        <w:pStyle w:val="BodyText"/>
        <w:spacing w:line="360" w:lineRule="auto"/>
        <w:jc w:val="both"/>
        <w:rPr>
          <w:rFonts w:ascii="Arial" w:hAnsi="Arial" w:cs="Arial"/>
        </w:rPr>
      </w:pPr>
      <w:r>
        <w:rPr>
          <w:rFonts w:ascii="Arial" w:hAnsi="Arial" w:cs="Arial"/>
        </w:rPr>
        <w:lastRenderedPageBreak/>
        <w:t>T</w:t>
      </w:r>
      <w:r w:rsidR="00895D25" w:rsidRPr="00986672">
        <w:rPr>
          <w:rFonts w:ascii="Arial" w:hAnsi="Arial" w:cs="Arial"/>
        </w:rPr>
        <w:t xml:space="preserve">he Council has included both parcels </w:t>
      </w:r>
      <w:r w:rsidR="009B2F67" w:rsidRPr="00986672">
        <w:rPr>
          <w:rFonts w:ascii="Arial" w:hAnsi="Arial" w:cs="Arial"/>
        </w:rPr>
        <w:t>within the emerging site</w:t>
      </w:r>
      <w:r w:rsidR="00895D25" w:rsidRPr="00986672">
        <w:rPr>
          <w:rFonts w:ascii="Arial" w:hAnsi="Arial" w:cs="Arial"/>
        </w:rPr>
        <w:t xml:space="preserve"> allocation </w:t>
      </w:r>
      <w:r w:rsidR="009B2F67" w:rsidRPr="00986672">
        <w:rPr>
          <w:rFonts w:ascii="Arial" w:hAnsi="Arial" w:cs="Arial"/>
        </w:rPr>
        <w:t xml:space="preserve">ST4-7 despite it </w:t>
      </w:r>
      <w:r w:rsidR="0064069A" w:rsidRPr="00986672">
        <w:rPr>
          <w:rFonts w:ascii="Arial" w:hAnsi="Arial" w:cs="Arial"/>
        </w:rPr>
        <w:t>run</w:t>
      </w:r>
      <w:r w:rsidR="009B2F67" w:rsidRPr="00986672">
        <w:rPr>
          <w:rFonts w:ascii="Arial" w:hAnsi="Arial" w:cs="Arial"/>
        </w:rPr>
        <w:t>ning</w:t>
      </w:r>
      <w:r w:rsidR="0064069A" w:rsidRPr="00986672">
        <w:rPr>
          <w:rFonts w:ascii="Arial" w:hAnsi="Arial" w:cs="Arial"/>
        </w:rPr>
        <w:t xml:space="preserve"> directly counter to the findings of the Council’s own evidence</w:t>
      </w:r>
      <w:r w:rsidR="00895D25" w:rsidRPr="00986672">
        <w:rPr>
          <w:rFonts w:ascii="Arial" w:hAnsi="Arial" w:cs="Arial"/>
        </w:rPr>
        <w:t xml:space="preserve">. </w:t>
      </w:r>
    </w:p>
    <w:p w14:paraId="54624D20" w14:textId="3A27DA92" w:rsidR="001775D0" w:rsidRPr="00986672" w:rsidRDefault="001775D0" w:rsidP="001775D0">
      <w:pPr>
        <w:pStyle w:val="BodyText"/>
        <w:spacing w:line="360" w:lineRule="auto"/>
        <w:jc w:val="both"/>
        <w:rPr>
          <w:rFonts w:ascii="Arial" w:hAnsi="Arial" w:cs="Arial"/>
        </w:rPr>
      </w:pPr>
      <w:r w:rsidRPr="00986672">
        <w:rPr>
          <w:rFonts w:ascii="Arial" w:hAnsi="Arial" w:cs="Arial"/>
        </w:rPr>
        <w:t xml:space="preserve">A substantial proportion of ST4-7 lies within Otford Ward, albeit to the south of the M26 motorway. </w:t>
      </w:r>
      <w:r w:rsidR="00EC458E" w:rsidRPr="00986672">
        <w:rPr>
          <w:rFonts w:ascii="Arial" w:hAnsi="Arial" w:cs="Arial"/>
        </w:rPr>
        <w:t>The</w:t>
      </w:r>
      <w:r w:rsidRPr="00986672">
        <w:rPr>
          <w:rFonts w:ascii="Arial" w:hAnsi="Arial" w:cs="Arial"/>
        </w:rPr>
        <w:t xml:space="preserve"> M26 forms a significant physical and psychological barrier between the allocation and the existing village of Otford. As a consequence, the site is likely to have a much stronger functional relationship with Sevenoaks than with Otford: future residents are likely to rely principally on Sevenoaks for employment, secondary education, retail, leisure and other higher-order services, and the local centre and other facilities proposed as part of the allocation are intended primarily to serve the new development and the wider Sevenoaks Urban Area rather than the existing community of Otford.</w:t>
      </w:r>
    </w:p>
    <w:p w14:paraId="6388036C" w14:textId="77777777" w:rsidR="00653B2B" w:rsidRPr="00986672" w:rsidRDefault="001775D0" w:rsidP="00653B2B">
      <w:pPr>
        <w:pStyle w:val="BodyText"/>
        <w:spacing w:line="360" w:lineRule="auto"/>
        <w:jc w:val="both"/>
        <w:rPr>
          <w:rFonts w:ascii="Arial" w:hAnsi="Arial" w:cs="Arial"/>
        </w:rPr>
      </w:pPr>
      <w:r w:rsidRPr="00986672">
        <w:rPr>
          <w:rFonts w:ascii="Arial" w:hAnsi="Arial" w:cs="Arial"/>
        </w:rPr>
        <w:t xml:space="preserve">This raises a fundamental question as to whether the allocation has been planned </w:t>
      </w:r>
      <w:proofErr w:type="gramStart"/>
      <w:r w:rsidRPr="00986672">
        <w:rPr>
          <w:rFonts w:ascii="Arial" w:hAnsi="Arial" w:cs="Arial"/>
        </w:rPr>
        <w:t>on the basis of</w:t>
      </w:r>
      <w:proofErr w:type="gramEnd"/>
      <w:r w:rsidRPr="00986672">
        <w:rPr>
          <w:rFonts w:ascii="Arial" w:hAnsi="Arial" w:cs="Arial"/>
        </w:rPr>
        <w:t xml:space="preserve"> coherent settlement geography and functional relationships. </w:t>
      </w:r>
      <w:r w:rsidR="004504A4" w:rsidRPr="00986672">
        <w:rPr>
          <w:rFonts w:ascii="Arial" w:hAnsi="Arial" w:cs="Arial"/>
        </w:rPr>
        <w:t xml:space="preserve">This is because </w:t>
      </w:r>
      <w:r w:rsidRPr="00986672">
        <w:rPr>
          <w:rFonts w:ascii="Arial" w:hAnsi="Arial" w:cs="Arial"/>
        </w:rPr>
        <w:t>Otford will continue to experience many of the indirect impacts associated with this scale of strategic growth, including increased traffic on the surrounding highway network, without receiving a commensurate level of social or community benefit.</w:t>
      </w:r>
    </w:p>
    <w:p w14:paraId="6F1BF405" w14:textId="290297D8" w:rsidR="00653B2B" w:rsidRPr="00986672" w:rsidRDefault="00653B2B" w:rsidP="00653B2B">
      <w:pPr>
        <w:pStyle w:val="BodyText"/>
        <w:spacing w:line="360" w:lineRule="auto"/>
        <w:jc w:val="both"/>
        <w:rPr>
          <w:rFonts w:ascii="Arial" w:hAnsi="Arial" w:cs="Arial"/>
        </w:rPr>
      </w:pPr>
      <w:r w:rsidRPr="00986672">
        <w:rPr>
          <w:rFonts w:ascii="Arial" w:hAnsi="Arial" w:cs="Arial"/>
        </w:rPr>
        <w:t>The survey also provides strong evidence concerning the perceived importance of maintaining the distinction between Otford and Sevenoaks. Some 512 respondents considered that the Local Plan does not adequately protect the gap between Otford and Sevenoaks, with only five respondents considering the gap to be adequately protected. This is consistent with the Parish Council's concern that the cumulative effect of ST4-7 and ST4-24 should be assessed in terms of settlement separation and Green Belt function rather than treating each allocation as a discrete development opportunity.</w:t>
      </w:r>
    </w:p>
    <w:p w14:paraId="53575779" w14:textId="50D5BD41" w:rsidR="00416ACE" w:rsidRDefault="005337B1" w:rsidP="00416ACE">
      <w:pPr>
        <w:pStyle w:val="BodyText"/>
        <w:numPr>
          <w:ilvl w:val="0"/>
          <w:numId w:val="0"/>
        </w:numPr>
        <w:spacing w:line="360" w:lineRule="auto"/>
        <w:ind w:left="709"/>
        <w:jc w:val="both"/>
        <w:rPr>
          <w:rFonts w:ascii="Arial" w:hAnsi="Arial" w:cs="Arial"/>
          <w:b/>
          <w:bCs/>
          <w:i/>
          <w:iCs/>
          <w:lang w:eastAsia="en-GB"/>
        </w:rPr>
      </w:pPr>
      <w:r>
        <w:rPr>
          <w:rFonts w:ascii="Arial" w:hAnsi="Arial" w:cs="Arial"/>
          <w:b/>
          <w:bCs/>
          <w:i/>
          <w:iCs/>
          <w:lang w:eastAsia="en-GB"/>
        </w:rPr>
        <w:t xml:space="preserve">Ecology </w:t>
      </w:r>
      <w:r w:rsidR="00416ACE">
        <w:rPr>
          <w:rFonts w:ascii="Arial" w:hAnsi="Arial" w:cs="Arial"/>
          <w:b/>
          <w:bCs/>
          <w:i/>
          <w:iCs/>
          <w:lang w:eastAsia="en-GB"/>
        </w:rPr>
        <w:t xml:space="preserve">Concerns </w:t>
      </w:r>
    </w:p>
    <w:p w14:paraId="5BB59801" w14:textId="039B61D5" w:rsidR="00416ACE" w:rsidRPr="00416ACE" w:rsidRDefault="00416ACE" w:rsidP="00416ACE">
      <w:pPr>
        <w:pStyle w:val="BodyText"/>
        <w:spacing w:line="360" w:lineRule="auto"/>
        <w:jc w:val="both"/>
        <w:rPr>
          <w:rFonts w:ascii="Arial" w:hAnsi="Arial" w:cs="Arial"/>
        </w:rPr>
      </w:pPr>
      <w:r>
        <w:rPr>
          <w:rFonts w:ascii="Arial" w:hAnsi="Arial" w:cs="Arial"/>
        </w:rPr>
        <w:t>T</w:t>
      </w:r>
      <w:r>
        <w:rPr>
          <w:rFonts w:ascii="Arial" w:hAnsi="Arial" w:cs="Arial"/>
        </w:rPr>
        <w:t xml:space="preserve">he site directly adjoins the Sevenoaks Wildlife Reserve and Gravel Pits SSSI, a nationally significant site supporting over 2,000 species including protected and red-listed birds, and the land north of the reserve is identified as the last substantial area of open countryside connecting the reserve to the wider landscape. Kent Wildlife Trust has objected on the basis that large-scale development on this land would leave the reserve enclosed by development and isolated from the surrounding countryside, undermining the ecological connectivity upon which its long-term resilience depends. The Council's own Development Brief relies upon the reserve as a placemaking and recreational asset for the new development, which the Parish Council considers to be in direct tension with the reserve's function as one of the principal constraints on the site – a tension that does not appear to have been fully assessed. The River </w:t>
      </w:r>
      <w:proofErr w:type="spellStart"/>
      <w:r>
        <w:rPr>
          <w:rFonts w:ascii="Arial" w:hAnsi="Arial" w:cs="Arial"/>
        </w:rPr>
        <w:t>Darent</w:t>
      </w:r>
      <w:proofErr w:type="spellEnd"/>
      <w:r>
        <w:rPr>
          <w:rFonts w:ascii="Arial" w:hAnsi="Arial" w:cs="Arial"/>
        </w:rPr>
        <w:t xml:space="preserve">, which flows through the reserve and the allocation, is additionally understood to support White-Clawed Crayfish, a species protected under the Wildlife and Countryside Act 1981 and listed as Endangered on the IUCN Red List. The </w:t>
      </w:r>
      <w:r>
        <w:rPr>
          <w:rFonts w:ascii="Arial" w:hAnsi="Arial" w:cs="Arial"/>
        </w:rPr>
        <w:lastRenderedPageBreak/>
        <w:t>Parish Council considers that this ecological evidence reinforces, and should be read alongside, its own concerns regarding Green Belt harm and settlement separation set out above</w:t>
      </w:r>
      <w:r>
        <w:rPr>
          <w:rFonts w:ascii="Arial" w:hAnsi="Arial" w:cs="Arial"/>
        </w:rPr>
        <w:t xml:space="preserve">. </w:t>
      </w:r>
    </w:p>
    <w:p w14:paraId="0A228D91" w14:textId="2BF14D20" w:rsidR="00BF1BD4" w:rsidRPr="00986672" w:rsidRDefault="00895D25" w:rsidP="0017124C">
      <w:pPr>
        <w:pStyle w:val="BodyText"/>
        <w:numPr>
          <w:ilvl w:val="0"/>
          <w:numId w:val="0"/>
        </w:numPr>
        <w:spacing w:line="360" w:lineRule="auto"/>
        <w:ind w:left="709"/>
        <w:jc w:val="both"/>
        <w:rPr>
          <w:rFonts w:ascii="Arial" w:hAnsi="Arial" w:cs="Arial"/>
        </w:rPr>
      </w:pPr>
      <w:r w:rsidRPr="00986672">
        <w:rPr>
          <w:rFonts w:ascii="Arial" w:hAnsi="Arial" w:cs="Arial"/>
          <w:b/>
          <w:bCs/>
          <w:i/>
          <w:iCs/>
          <w:lang w:eastAsia="en-GB"/>
        </w:rPr>
        <w:t>Flood Risk Concerns</w:t>
      </w:r>
      <w:r w:rsidR="00D467DF" w:rsidRPr="00986672">
        <w:rPr>
          <w:rFonts w:ascii="Arial" w:hAnsi="Arial" w:cs="Arial"/>
          <w:b/>
          <w:bCs/>
          <w:i/>
          <w:iCs/>
          <w:lang w:eastAsia="en-GB"/>
        </w:rPr>
        <w:t xml:space="preserve"> </w:t>
      </w:r>
    </w:p>
    <w:p w14:paraId="36D01673" w14:textId="77777777" w:rsidR="000706E0" w:rsidRPr="00986672" w:rsidRDefault="000706E0" w:rsidP="000706E0">
      <w:pPr>
        <w:pStyle w:val="BodyText"/>
        <w:spacing w:line="360" w:lineRule="auto"/>
        <w:jc w:val="both"/>
        <w:rPr>
          <w:rFonts w:ascii="Arial" w:hAnsi="Arial" w:cs="Arial"/>
        </w:rPr>
      </w:pPr>
      <w:r w:rsidRPr="00986672">
        <w:rPr>
          <w:rFonts w:ascii="Arial" w:hAnsi="Arial" w:cs="Arial"/>
        </w:rPr>
        <w:t xml:space="preserve">The Plan's own description of the site confirms that approximately a quarter of ST4-7 lies within Flood Zone 3, that the River </w:t>
      </w:r>
      <w:proofErr w:type="spellStart"/>
      <w:r w:rsidRPr="00986672">
        <w:rPr>
          <w:rFonts w:ascii="Arial" w:hAnsi="Arial" w:cs="Arial"/>
        </w:rPr>
        <w:t>Darent</w:t>
      </w:r>
      <w:proofErr w:type="spellEnd"/>
      <w:r w:rsidRPr="00986672">
        <w:rPr>
          <w:rFonts w:ascii="Arial" w:hAnsi="Arial" w:cs="Arial"/>
        </w:rPr>
        <w:t xml:space="preserve"> runs through the site, and that it is subject to minerals safeguarding and adjoins the Sevenoaks Wildlife Reserve/Gravel Pits SSSI. These are significant, evidenced constraints, not speculative concerns.</w:t>
      </w:r>
    </w:p>
    <w:p w14:paraId="70BAA1A5" w14:textId="77777777" w:rsidR="00B03902" w:rsidRPr="00986672" w:rsidRDefault="00EF33D6" w:rsidP="003072EB">
      <w:pPr>
        <w:pStyle w:val="BodyText"/>
        <w:spacing w:line="360" w:lineRule="auto"/>
        <w:jc w:val="both"/>
        <w:rPr>
          <w:rFonts w:ascii="Arial" w:hAnsi="Arial" w:cs="Arial"/>
        </w:rPr>
      </w:pPr>
      <w:r w:rsidRPr="00986672">
        <w:rPr>
          <w:rFonts w:ascii="Arial" w:hAnsi="Arial" w:cs="Arial"/>
        </w:rPr>
        <w:t xml:space="preserve">The Council's own Level 2 Strategic Flood Risk Assessment for this site confirms that 18.92% of the site lies within Flood Zone 3b, where residential development is not permitted, and a further 23.87% lies within Flood Zone 3a, triggering the NPPF Exception Test. Under the upper-end climate change allowance (1% AEP plus 70%), the at-risk extent rises to 30.39% of the site, with flood depths of up to 1.54m and a hazard classification of </w:t>
      </w:r>
      <w:r w:rsidR="00B03902" w:rsidRPr="00986672">
        <w:rPr>
          <w:rFonts w:ascii="Arial" w:hAnsi="Arial" w:cs="Arial"/>
        </w:rPr>
        <w:t>‘</w:t>
      </w:r>
      <w:r w:rsidRPr="00986672">
        <w:rPr>
          <w:rFonts w:ascii="Arial" w:hAnsi="Arial" w:cs="Arial"/>
        </w:rPr>
        <w:t>Extreme – dangerous for all</w:t>
      </w:r>
      <w:r w:rsidR="00B03902" w:rsidRPr="00986672">
        <w:rPr>
          <w:rFonts w:ascii="Arial" w:hAnsi="Arial" w:cs="Arial"/>
        </w:rPr>
        <w:t xml:space="preserve">’ </w:t>
      </w:r>
      <w:r w:rsidRPr="00986672">
        <w:rPr>
          <w:rFonts w:ascii="Arial" w:hAnsi="Arial" w:cs="Arial"/>
        </w:rPr>
        <w:t xml:space="preserve">recorded in the 0.1% AEP event. </w:t>
      </w:r>
    </w:p>
    <w:p w14:paraId="0CEB62DB" w14:textId="59C4DF62" w:rsidR="0075250C" w:rsidRPr="00986672" w:rsidRDefault="00EF33D6" w:rsidP="003072EB">
      <w:pPr>
        <w:pStyle w:val="BodyText"/>
        <w:spacing w:line="360" w:lineRule="auto"/>
        <w:jc w:val="both"/>
        <w:rPr>
          <w:rFonts w:ascii="Arial" w:hAnsi="Arial" w:cs="Arial"/>
        </w:rPr>
      </w:pPr>
      <w:r w:rsidRPr="00986672">
        <w:rPr>
          <w:rFonts w:ascii="Arial" w:hAnsi="Arial" w:cs="Arial"/>
        </w:rPr>
        <w:t xml:space="preserve">The SFRA also confirms that: an 8m buffer must be maintained between all built development and each of the three Main Rivers crossing the site (the River </w:t>
      </w:r>
      <w:proofErr w:type="spellStart"/>
      <w:r w:rsidRPr="00986672">
        <w:rPr>
          <w:rFonts w:ascii="Arial" w:hAnsi="Arial" w:cs="Arial"/>
        </w:rPr>
        <w:t>Darent</w:t>
      </w:r>
      <w:proofErr w:type="spellEnd"/>
      <w:r w:rsidRPr="00986672">
        <w:rPr>
          <w:rFonts w:ascii="Arial" w:hAnsi="Arial" w:cs="Arial"/>
        </w:rPr>
        <w:t xml:space="preserve">, Watercress Stream and Honeypot Stream); part of the eastern parcel is a designated historic landfill site requiring further ground investigation; part of the site lies within Groundwater Source Protection Zone 1, materially restricting infiltration-based </w:t>
      </w:r>
      <w:proofErr w:type="spellStart"/>
      <w:r w:rsidRPr="00986672">
        <w:rPr>
          <w:rFonts w:ascii="Arial" w:hAnsi="Arial" w:cs="Arial"/>
        </w:rPr>
        <w:t>SuDS</w:t>
      </w:r>
      <w:proofErr w:type="spellEnd"/>
      <w:r w:rsidRPr="00986672">
        <w:rPr>
          <w:rFonts w:ascii="Arial" w:hAnsi="Arial" w:cs="Arial"/>
        </w:rPr>
        <w:t>; the eastern parcel is at risk from a reservoir breach at Bay Pond Reservoir in the "Wet Day" scenario; and safe access and escape along Rye Lane cannot be achieved in a northbound direction in the 1% AEP plus climate change surface water event. The SFRA further confirms that the ordinary watercourse crossing the south of the western parcel has not yet been subject to detailed hydraulic modelling, meaning the full extent of fluvial flood risk to that parcel remains unquantified at this stage of plan-making.</w:t>
      </w:r>
    </w:p>
    <w:p w14:paraId="552E7508" w14:textId="386D5C2B" w:rsidR="003072EB" w:rsidRPr="00986672" w:rsidRDefault="003072EB" w:rsidP="003072EB">
      <w:pPr>
        <w:pStyle w:val="BodyText"/>
        <w:numPr>
          <w:ilvl w:val="0"/>
          <w:numId w:val="0"/>
        </w:numPr>
        <w:spacing w:line="360" w:lineRule="auto"/>
        <w:ind w:left="709"/>
        <w:jc w:val="both"/>
        <w:rPr>
          <w:rFonts w:ascii="Arial" w:hAnsi="Arial" w:cs="Arial"/>
          <w:b/>
          <w:bCs/>
          <w:i/>
          <w:iCs/>
        </w:rPr>
      </w:pPr>
      <w:r w:rsidRPr="00986672">
        <w:rPr>
          <w:rFonts w:ascii="Arial" w:hAnsi="Arial" w:cs="Arial"/>
          <w:b/>
          <w:bCs/>
          <w:i/>
          <w:iCs/>
        </w:rPr>
        <w:t xml:space="preserve">Implications for site capacity and housing delivery </w:t>
      </w:r>
    </w:p>
    <w:p w14:paraId="3942518C" w14:textId="77777777" w:rsidR="00702F35" w:rsidRPr="00986672" w:rsidRDefault="003072EB" w:rsidP="000706E0">
      <w:pPr>
        <w:pStyle w:val="BodyText"/>
        <w:spacing w:line="360" w:lineRule="auto"/>
        <w:jc w:val="both"/>
        <w:rPr>
          <w:rFonts w:ascii="Arial" w:hAnsi="Arial" w:cs="Arial"/>
        </w:rPr>
      </w:pPr>
      <w:r w:rsidRPr="00986672">
        <w:rPr>
          <w:rFonts w:ascii="Arial" w:hAnsi="Arial" w:cs="Arial"/>
        </w:rPr>
        <w:t xml:space="preserve">Taken together, these constraints call into question whether the net developable area of ST4-7 </w:t>
      </w:r>
      <w:proofErr w:type="gramStart"/>
      <w:r w:rsidRPr="00986672">
        <w:rPr>
          <w:rFonts w:ascii="Arial" w:hAnsi="Arial" w:cs="Arial"/>
        </w:rPr>
        <w:t>is capable of accommodating</w:t>
      </w:r>
      <w:proofErr w:type="gramEnd"/>
      <w:r w:rsidRPr="00986672">
        <w:rPr>
          <w:rFonts w:ascii="Arial" w:hAnsi="Arial" w:cs="Arial"/>
        </w:rPr>
        <w:t xml:space="preserve"> the 1,500 dwellings assumed in the Plan. Flood Zone 3b alone removes approximately a fifth of the gross site area from residential use, and this must be read alongside the additional land lost to the Main River buffers, the landfill remediation area, the Groundwater Source Protection Zone 1 restriction on </w:t>
      </w:r>
      <w:proofErr w:type="spellStart"/>
      <w:r w:rsidRPr="00986672">
        <w:rPr>
          <w:rFonts w:ascii="Arial" w:hAnsi="Arial" w:cs="Arial"/>
        </w:rPr>
        <w:t>SuDS</w:t>
      </w:r>
      <w:proofErr w:type="spellEnd"/>
      <w:r w:rsidRPr="00986672">
        <w:rPr>
          <w:rFonts w:ascii="Arial" w:hAnsi="Arial" w:cs="Arial"/>
        </w:rPr>
        <w:t xml:space="preserve">, and the land needed for on-site flood mitigation and safe access provision. </w:t>
      </w:r>
    </w:p>
    <w:p w14:paraId="49B622A0" w14:textId="0208AEAC" w:rsidR="00033964" w:rsidRPr="00986672" w:rsidRDefault="003072EB" w:rsidP="000706E0">
      <w:pPr>
        <w:pStyle w:val="BodyText"/>
        <w:spacing w:line="360" w:lineRule="auto"/>
        <w:jc w:val="both"/>
        <w:rPr>
          <w:rFonts w:ascii="Arial" w:hAnsi="Arial" w:cs="Arial"/>
        </w:rPr>
      </w:pPr>
      <w:r w:rsidRPr="00986672">
        <w:rPr>
          <w:rFonts w:ascii="Arial" w:hAnsi="Arial" w:cs="Arial"/>
        </w:rPr>
        <w:t xml:space="preserve">As ST4-7 is the </w:t>
      </w:r>
      <w:r w:rsidR="00090A55" w:rsidRPr="00986672">
        <w:rPr>
          <w:rFonts w:ascii="Arial" w:hAnsi="Arial" w:cs="Arial"/>
        </w:rPr>
        <w:t>second largest</w:t>
      </w:r>
      <w:r w:rsidRPr="00986672">
        <w:rPr>
          <w:rFonts w:ascii="Arial" w:hAnsi="Arial" w:cs="Arial"/>
        </w:rPr>
        <w:t xml:space="preserve"> site allocation in the Plan, any material reduction in deliverable capacity once these constraints are properly reflected at </w:t>
      </w:r>
      <w:proofErr w:type="spellStart"/>
      <w:r w:rsidRPr="00986672">
        <w:rPr>
          <w:rFonts w:ascii="Arial" w:hAnsi="Arial" w:cs="Arial"/>
        </w:rPr>
        <w:t>masterplanning</w:t>
      </w:r>
      <w:proofErr w:type="spellEnd"/>
      <w:r w:rsidRPr="00986672">
        <w:rPr>
          <w:rFonts w:ascii="Arial" w:hAnsi="Arial" w:cs="Arial"/>
        </w:rPr>
        <w:t xml:space="preserve"> and reserved matters stage would have significant consequences for the Council's housing trajectory — particularly given </w:t>
      </w:r>
      <w:r w:rsidRPr="00986672">
        <w:rPr>
          <w:rFonts w:ascii="Arial" w:hAnsi="Arial" w:cs="Arial"/>
        </w:rPr>
        <w:lastRenderedPageBreak/>
        <w:t xml:space="preserve">that Table 1.2 already records a shortfall against identified need even before any such reduction is taken into account. </w:t>
      </w:r>
    </w:p>
    <w:p w14:paraId="7E3793DB" w14:textId="6DE01C9A" w:rsidR="003072EB" w:rsidRPr="00986672" w:rsidRDefault="003072EB" w:rsidP="000706E0">
      <w:pPr>
        <w:pStyle w:val="BodyText"/>
        <w:spacing w:line="360" w:lineRule="auto"/>
        <w:jc w:val="both"/>
        <w:rPr>
          <w:rFonts w:ascii="Arial" w:hAnsi="Arial" w:cs="Arial"/>
        </w:rPr>
      </w:pPr>
      <w:r w:rsidRPr="00986672">
        <w:rPr>
          <w:rFonts w:ascii="Arial" w:hAnsi="Arial" w:cs="Arial"/>
        </w:rPr>
        <w:t>The Parish Council requests that, before this allocation is confirmed, the Council: (</w:t>
      </w:r>
      <w:proofErr w:type="spellStart"/>
      <w:r w:rsidRPr="00986672">
        <w:rPr>
          <w:rFonts w:ascii="Arial" w:hAnsi="Arial" w:cs="Arial"/>
        </w:rPr>
        <w:t>i</w:t>
      </w:r>
      <w:proofErr w:type="spellEnd"/>
      <w:r w:rsidRPr="00986672">
        <w:rPr>
          <w:rFonts w:ascii="Arial" w:hAnsi="Arial" w:cs="Arial"/>
        </w:rPr>
        <w:t>) publish a revised net capacity assessment for ST4-7 that accounts for the areas affected by Flood Zone 3b, the Main River buffers, the landfill and the SPZ1 constraint identified in the site's own Level 2 SFRA; and (ii) set out a clear contingency showing how any resulting shortfall would be met — whether through other allocations or otherwise — so that the soundness of the Plan's housing trajectory does not rest on an unevidenced assumption that ST4-7 can deliver 1,500 dwellings in full.</w:t>
      </w:r>
    </w:p>
    <w:p w14:paraId="499FABDC" w14:textId="78A733B3" w:rsidR="002B2945" w:rsidRPr="00986672" w:rsidRDefault="00E82A0E" w:rsidP="000706E0">
      <w:pPr>
        <w:pStyle w:val="BodyText"/>
        <w:numPr>
          <w:ilvl w:val="0"/>
          <w:numId w:val="0"/>
        </w:numPr>
        <w:spacing w:line="360" w:lineRule="auto"/>
        <w:ind w:left="709"/>
        <w:jc w:val="both"/>
        <w:rPr>
          <w:rFonts w:ascii="Arial" w:hAnsi="Arial" w:cs="Arial"/>
          <w:b/>
          <w:bCs/>
          <w:i/>
          <w:iCs/>
          <w:lang w:eastAsia="en-GB"/>
        </w:rPr>
      </w:pPr>
      <w:r w:rsidRPr="00986672">
        <w:rPr>
          <w:rFonts w:ascii="Arial" w:hAnsi="Arial" w:cs="Arial"/>
          <w:b/>
          <w:bCs/>
          <w:i/>
          <w:iCs/>
          <w:lang w:eastAsia="en-GB"/>
        </w:rPr>
        <w:t>Education and Early Years Capacity</w:t>
      </w:r>
      <w:r w:rsidR="00A441AD" w:rsidRPr="00986672">
        <w:rPr>
          <w:rFonts w:ascii="Arial" w:hAnsi="Arial" w:cs="Arial"/>
          <w:b/>
          <w:bCs/>
          <w:i/>
          <w:iCs/>
          <w:lang w:eastAsia="en-GB"/>
        </w:rPr>
        <w:t xml:space="preserve"> </w:t>
      </w:r>
    </w:p>
    <w:p w14:paraId="76E56B23" w14:textId="7F8BAC2E" w:rsidR="002B2945" w:rsidRPr="00986672" w:rsidRDefault="002B2945" w:rsidP="002B2945">
      <w:pPr>
        <w:pStyle w:val="BodyText"/>
        <w:spacing w:line="360" w:lineRule="auto"/>
        <w:jc w:val="both"/>
        <w:rPr>
          <w:rFonts w:ascii="Arial" w:hAnsi="Arial" w:cs="Arial"/>
        </w:rPr>
      </w:pPr>
      <w:r w:rsidRPr="00986672">
        <w:rPr>
          <w:rFonts w:ascii="Arial" w:hAnsi="Arial" w:cs="Arial"/>
          <w:lang w:eastAsia="en-GB"/>
        </w:rPr>
        <w:t xml:space="preserve">The Infrastructure Delivery Plan identifies significant education infrastructure to support the proposed growth within the Sevenoaks Urban Area, including a new 2FE primary school with a 26-place nursery and the expansion of Dunton Green Primary School from 1FE to 2FE. These measures are intended to support strategic growth associated with Sevenoaks and the adjoining urban extensions identified within the Local Plan. </w:t>
      </w:r>
    </w:p>
    <w:p w14:paraId="1E846F31" w14:textId="77777777" w:rsidR="002B2945" w:rsidRPr="00986672" w:rsidRDefault="002B2945" w:rsidP="002B2945">
      <w:pPr>
        <w:pStyle w:val="BodyText"/>
        <w:spacing w:line="360" w:lineRule="auto"/>
        <w:jc w:val="both"/>
        <w:rPr>
          <w:rFonts w:ascii="Arial" w:hAnsi="Arial" w:cs="Arial"/>
        </w:rPr>
      </w:pPr>
      <w:r w:rsidRPr="00986672">
        <w:rPr>
          <w:rFonts w:ascii="Arial" w:hAnsi="Arial" w:cs="Arial"/>
          <w:lang w:eastAsia="en-GB"/>
        </w:rPr>
        <w:t xml:space="preserve"> A substantial proportion of allocation ST4-7 lies within Otford Ward, albeit to the south of the M26 motorway. The allocation includes a range of supporting infrastructure, including a local centre, primary school, recreation and play facilities, and sustainable transport improvements. However, whilst administratively falling partly within Otford Ward, the site is physically separated from the village of Otford by the M26, which forms a significant physical and psychological barrier between the allocation and the existing settlement.</w:t>
      </w:r>
    </w:p>
    <w:p w14:paraId="5200FCF0" w14:textId="64B63F61" w:rsidR="002B2945" w:rsidRPr="00986672" w:rsidRDefault="002B2945" w:rsidP="00CD2323">
      <w:pPr>
        <w:pStyle w:val="BodyText"/>
        <w:spacing w:line="360" w:lineRule="auto"/>
        <w:jc w:val="both"/>
        <w:rPr>
          <w:rFonts w:ascii="Arial" w:hAnsi="Arial" w:cs="Arial"/>
        </w:rPr>
      </w:pPr>
      <w:proofErr w:type="gramStart"/>
      <w:r w:rsidRPr="00986672">
        <w:rPr>
          <w:rFonts w:ascii="Arial" w:hAnsi="Arial" w:cs="Arial"/>
          <w:lang w:eastAsia="en-GB"/>
        </w:rPr>
        <w:t>As a consequence</w:t>
      </w:r>
      <w:proofErr w:type="gramEnd"/>
      <w:r w:rsidRPr="00986672">
        <w:rPr>
          <w:rFonts w:ascii="Arial" w:hAnsi="Arial" w:cs="Arial"/>
          <w:lang w:eastAsia="en-GB"/>
        </w:rPr>
        <w:t>,</w:t>
      </w:r>
      <w:r w:rsidR="00260710" w:rsidRPr="00986672">
        <w:rPr>
          <w:rFonts w:ascii="Arial" w:hAnsi="Arial" w:cs="Arial"/>
          <w:lang w:eastAsia="en-GB"/>
        </w:rPr>
        <w:t xml:space="preserve"> </w:t>
      </w:r>
      <w:r w:rsidRPr="00986672">
        <w:rPr>
          <w:rFonts w:ascii="Arial" w:hAnsi="Arial" w:cs="Arial"/>
          <w:lang w:eastAsia="en-GB"/>
        </w:rPr>
        <w:t>Otford will</w:t>
      </w:r>
      <w:r w:rsidR="00CD2323" w:rsidRPr="00986672">
        <w:rPr>
          <w:rFonts w:ascii="Arial" w:hAnsi="Arial" w:cs="Arial"/>
          <w:lang w:eastAsia="en-GB"/>
        </w:rPr>
        <w:t xml:space="preserve"> likely</w:t>
      </w:r>
      <w:r w:rsidRPr="00986672">
        <w:rPr>
          <w:rFonts w:ascii="Arial" w:hAnsi="Arial" w:cs="Arial"/>
          <w:lang w:eastAsia="en-GB"/>
        </w:rPr>
        <w:t xml:space="preserve"> experience many of the indirect impacts associated with strategic growth, including increased traffic on the surrounding highway network and additional pressure on local infrastructure, without receiving a commensurate level of social or community benefit. The proposed infrastructure cannot reasonably be regarded as mitigating the impacts of development on Otford because it will principally function as infrastructure serving a new urban extension to Sevenoaks.</w:t>
      </w:r>
    </w:p>
    <w:p w14:paraId="556BFB22" w14:textId="77777777" w:rsidR="002B2945" w:rsidRPr="00986672" w:rsidRDefault="002B2945" w:rsidP="002B2945">
      <w:pPr>
        <w:pStyle w:val="BodyText"/>
        <w:spacing w:line="360" w:lineRule="auto"/>
        <w:jc w:val="both"/>
        <w:rPr>
          <w:rFonts w:ascii="Arial" w:hAnsi="Arial" w:cs="Arial"/>
        </w:rPr>
      </w:pPr>
      <w:r w:rsidRPr="00986672">
        <w:rPr>
          <w:rFonts w:ascii="Arial" w:hAnsi="Arial" w:cs="Arial"/>
          <w:lang w:eastAsia="en-GB"/>
        </w:rPr>
        <w:t>Accordingly, the Parish Council considers that the allocation is not justified or effective. The Plan has failed to recognise that, notwithstanding the administrative ward boundary, ST4-7 functions as an extension of the Sevenoaks Urban Area rather than an extension of Otford. The proposed infrastructure therefore provides limited benefit to the existing community of Otford, undermining the justification for relying upon the allocation to support the sustainable development of the settlement.</w:t>
      </w:r>
    </w:p>
    <w:p w14:paraId="5A3E0C20" w14:textId="77777777" w:rsidR="00BF1BD4" w:rsidRPr="00986672" w:rsidRDefault="00E82A0E" w:rsidP="0017124C">
      <w:pPr>
        <w:pStyle w:val="BodyText"/>
        <w:numPr>
          <w:ilvl w:val="0"/>
          <w:numId w:val="0"/>
        </w:numPr>
        <w:spacing w:line="360" w:lineRule="auto"/>
        <w:ind w:left="709"/>
        <w:jc w:val="both"/>
        <w:rPr>
          <w:rFonts w:ascii="Arial" w:hAnsi="Arial" w:cs="Arial"/>
        </w:rPr>
      </w:pPr>
      <w:r w:rsidRPr="00986672">
        <w:rPr>
          <w:rFonts w:ascii="Arial" w:hAnsi="Arial" w:cs="Arial"/>
          <w:b/>
          <w:bCs/>
          <w:i/>
          <w:iCs/>
          <w:lang w:eastAsia="en-GB"/>
        </w:rPr>
        <w:t>Fragmented Land Parcels, Mixed Delivery Timelines and Weak Deliverability</w:t>
      </w:r>
    </w:p>
    <w:p w14:paraId="7127EA87" w14:textId="5BB01C9B" w:rsidR="000F7202" w:rsidRPr="00986672" w:rsidRDefault="005F4DA7" w:rsidP="000F7202">
      <w:pPr>
        <w:pStyle w:val="BodyText"/>
        <w:spacing w:line="360" w:lineRule="auto"/>
        <w:jc w:val="both"/>
        <w:rPr>
          <w:rFonts w:ascii="Arial" w:hAnsi="Arial" w:cs="Arial"/>
        </w:rPr>
      </w:pPr>
      <w:r w:rsidRPr="00986672">
        <w:rPr>
          <w:rFonts w:ascii="Arial" w:hAnsi="Arial" w:cs="Arial"/>
        </w:rPr>
        <w:t xml:space="preserve">The Land Availability Assessment demonstrates that the site comprises several parcels with inconsistent timescales. The southern parcel is currently expected to come forward in </w:t>
      </w:r>
      <w:r w:rsidR="002E5AB6">
        <w:rPr>
          <w:rFonts w:ascii="Arial" w:hAnsi="Arial" w:cs="Arial"/>
        </w:rPr>
        <w:t>y</w:t>
      </w:r>
      <w:r w:rsidR="00C217A8" w:rsidRPr="00986672">
        <w:rPr>
          <w:rFonts w:ascii="Arial" w:hAnsi="Arial" w:cs="Arial"/>
        </w:rPr>
        <w:t xml:space="preserve">ears 6-15 </w:t>
      </w:r>
      <w:r w:rsidRPr="00986672">
        <w:rPr>
          <w:rFonts w:ascii="Arial" w:hAnsi="Arial" w:cs="Arial"/>
        </w:rPr>
        <w:t xml:space="preserve">in </w:t>
      </w:r>
      <w:r w:rsidRPr="00986672">
        <w:rPr>
          <w:rFonts w:ascii="Arial" w:hAnsi="Arial" w:cs="Arial"/>
        </w:rPr>
        <w:lastRenderedPageBreak/>
        <w:t>the plan period.</w:t>
      </w:r>
      <w:r w:rsidR="000B73E1" w:rsidRPr="00986672">
        <w:rPr>
          <w:rFonts w:ascii="Arial" w:hAnsi="Arial" w:cs="Arial"/>
        </w:rPr>
        <w:t xml:space="preserve"> The Parish Council requests a realistic assessment of likely delivery rates (NPPF paragraph 78), and clarity on how the required local centre, and improvements to support east-west movement through Sevenoaks referred to </w:t>
      </w:r>
      <w:proofErr w:type="spellStart"/>
      <w:r w:rsidR="000B73E1" w:rsidRPr="00986672">
        <w:rPr>
          <w:rFonts w:ascii="Arial" w:hAnsi="Arial" w:cs="Arial"/>
        </w:rPr>
        <w:t>at</w:t>
      </w:r>
      <w:proofErr w:type="spellEnd"/>
      <w:r w:rsidR="000B73E1" w:rsidRPr="00986672">
        <w:rPr>
          <w:rFonts w:ascii="Arial" w:hAnsi="Arial" w:cs="Arial"/>
        </w:rPr>
        <w:t xml:space="preserve"> paragraph 4.35 of the Plan, will be funded and sequenced, consistent with the Infrastructure Statement required under Policy IN1.</w:t>
      </w:r>
    </w:p>
    <w:p w14:paraId="2B68F7E2" w14:textId="09EF26A4" w:rsidR="009805C0" w:rsidRPr="00986672" w:rsidRDefault="000F7202" w:rsidP="000F7202">
      <w:pPr>
        <w:pStyle w:val="BodyText"/>
        <w:spacing w:line="360" w:lineRule="auto"/>
        <w:jc w:val="both"/>
        <w:rPr>
          <w:rFonts w:ascii="Arial" w:hAnsi="Arial" w:cs="Arial"/>
        </w:rPr>
      </w:pPr>
      <w:r w:rsidRPr="00986672">
        <w:rPr>
          <w:rFonts w:ascii="Arial" w:hAnsi="Arial" w:cs="Arial"/>
        </w:rPr>
        <w:t>574 respondents considered that Otford's existing infrastructure was not adequate to support the level of growth already planned in the surrounding area. This is highly relevant to ST4-7 because the allocation is of a scale capable of generating substantial additional demand for transport, education, healthcare, recreation and other services, while its physical relationship with Otford means that some of those effects are likely to be experienced by the Parish notwithstanding the allocation's administrative location.</w:t>
      </w:r>
    </w:p>
    <w:p w14:paraId="1E676DBC" w14:textId="77777777" w:rsidR="00BF1BD4" w:rsidRPr="00986672" w:rsidRDefault="00935501" w:rsidP="0017124C">
      <w:pPr>
        <w:pStyle w:val="BodyText"/>
        <w:numPr>
          <w:ilvl w:val="0"/>
          <w:numId w:val="0"/>
        </w:numPr>
        <w:spacing w:line="360" w:lineRule="auto"/>
        <w:ind w:left="709"/>
        <w:jc w:val="both"/>
        <w:rPr>
          <w:rFonts w:ascii="Arial" w:hAnsi="Arial" w:cs="Arial"/>
        </w:rPr>
      </w:pPr>
      <w:r w:rsidRPr="00986672">
        <w:rPr>
          <w:rFonts w:ascii="Arial" w:hAnsi="Arial" w:cs="Arial"/>
          <w:b/>
          <w:bCs/>
          <w:i/>
          <w:iCs/>
          <w:lang w:eastAsia="en-GB"/>
        </w:rPr>
        <w:t xml:space="preserve">Conclusion </w:t>
      </w:r>
    </w:p>
    <w:bookmarkEnd w:id="9"/>
    <w:p w14:paraId="034FD713" w14:textId="705AD957" w:rsidR="0017124C" w:rsidRPr="00986672" w:rsidRDefault="003B36CE" w:rsidP="003B36CE">
      <w:pPr>
        <w:pStyle w:val="BodyText"/>
        <w:spacing w:line="360" w:lineRule="auto"/>
        <w:jc w:val="both"/>
        <w:rPr>
          <w:rFonts w:ascii="Arial" w:hAnsi="Arial" w:cs="Arial"/>
          <w:b/>
          <w:bCs/>
        </w:rPr>
      </w:pPr>
      <w:r w:rsidRPr="00986672">
        <w:rPr>
          <w:rFonts w:ascii="Arial" w:hAnsi="Arial" w:cs="Arial"/>
          <w:b/>
          <w:bCs/>
        </w:rPr>
        <w:t xml:space="preserve">For the reasons set out above, the Parish Council </w:t>
      </w:r>
      <w:r w:rsidR="003F7E02" w:rsidRPr="00986672">
        <w:rPr>
          <w:rFonts w:ascii="Arial" w:hAnsi="Arial" w:cs="Arial"/>
          <w:b/>
          <w:bCs/>
        </w:rPr>
        <w:t xml:space="preserve">strongly </w:t>
      </w:r>
      <w:r w:rsidRPr="00986672">
        <w:rPr>
          <w:rFonts w:ascii="Arial" w:hAnsi="Arial" w:cs="Arial"/>
          <w:b/>
          <w:bCs/>
        </w:rPr>
        <w:t>objects to Site Allocation ST4-7 in the strongest terms. The allocation conflicts with the objective of maintaining separation between Sevenoaks and Otford, is subject to unresolved flood risk, minerals safeguarding and SSSI-related ecological constraints, and its benefits to Otford (as opposed to Sevenoaks) have not been demonstrated. The Parish Council requests that the Council either reduce the scale of this allocation, provide the further evidence identified above, or both, before the allocation is confirmed through the Local Plan</w:t>
      </w:r>
    </w:p>
    <w:p w14:paraId="249033E0" w14:textId="77777777" w:rsidR="00395119" w:rsidRPr="00986672" w:rsidRDefault="00395119" w:rsidP="00BA1A7A">
      <w:pPr>
        <w:pStyle w:val="BodyText"/>
        <w:numPr>
          <w:ilvl w:val="0"/>
          <w:numId w:val="0"/>
        </w:numPr>
        <w:spacing w:line="360" w:lineRule="auto"/>
        <w:jc w:val="both"/>
        <w:rPr>
          <w:rFonts w:ascii="Arial" w:hAnsi="Arial" w:cs="Arial"/>
        </w:rPr>
      </w:pPr>
    </w:p>
    <w:p w14:paraId="339E5F77" w14:textId="5F49FE88" w:rsidR="00BF1BD4" w:rsidRPr="00986672" w:rsidRDefault="00FF1DB1" w:rsidP="00E97324">
      <w:pPr>
        <w:pStyle w:val="DLPSubheading1"/>
        <w:spacing w:line="360" w:lineRule="auto"/>
        <w:ind w:left="0"/>
        <w:rPr>
          <w:rFonts w:ascii="Arial" w:hAnsi="Arial" w:cs="Arial"/>
          <w:b/>
          <w:bCs/>
          <w:sz w:val="20"/>
          <w:szCs w:val="20"/>
        </w:rPr>
      </w:pPr>
      <w:r w:rsidRPr="00986672">
        <w:rPr>
          <w:rFonts w:ascii="Arial" w:hAnsi="Arial" w:cs="Arial"/>
          <w:b/>
          <w:bCs/>
          <w:sz w:val="20"/>
          <w:szCs w:val="20"/>
        </w:rPr>
        <w:t>Comments</w:t>
      </w:r>
      <w:r w:rsidR="002E22A1" w:rsidRPr="00986672">
        <w:rPr>
          <w:rFonts w:ascii="Arial" w:hAnsi="Arial" w:cs="Arial"/>
          <w:b/>
          <w:bCs/>
          <w:sz w:val="20"/>
          <w:szCs w:val="20"/>
        </w:rPr>
        <w:t xml:space="preserve"> </w:t>
      </w:r>
      <w:r w:rsidR="002E5AB6">
        <w:rPr>
          <w:rFonts w:ascii="Arial" w:hAnsi="Arial" w:cs="Arial"/>
          <w:b/>
          <w:bCs/>
          <w:sz w:val="20"/>
          <w:szCs w:val="20"/>
        </w:rPr>
        <w:t>on</w:t>
      </w:r>
      <w:r w:rsidR="002E22A1" w:rsidRPr="00986672">
        <w:rPr>
          <w:rFonts w:ascii="Arial" w:hAnsi="Arial" w:cs="Arial"/>
          <w:b/>
          <w:bCs/>
          <w:sz w:val="20"/>
          <w:szCs w:val="20"/>
        </w:rPr>
        <w:t xml:space="preserve"> the Proposed Development Allocation Site</w:t>
      </w:r>
      <w:r w:rsidR="00C8016F" w:rsidRPr="00986672">
        <w:rPr>
          <w:rFonts w:ascii="Arial" w:hAnsi="Arial" w:cs="Arial"/>
          <w:b/>
          <w:bCs/>
          <w:sz w:val="20"/>
          <w:szCs w:val="20"/>
        </w:rPr>
        <w:t xml:space="preserve"> </w:t>
      </w:r>
      <w:r w:rsidR="00B75B0A" w:rsidRPr="00986672">
        <w:rPr>
          <w:rFonts w:ascii="Arial" w:hAnsi="Arial" w:cs="Arial"/>
          <w:b/>
          <w:bCs/>
          <w:sz w:val="20"/>
          <w:szCs w:val="20"/>
        </w:rPr>
        <w:t>ST</w:t>
      </w:r>
      <w:r w:rsidR="00692E6D" w:rsidRPr="00986672">
        <w:rPr>
          <w:rFonts w:ascii="Arial" w:hAnsi="Arial" w:cs="Arial"/>
          <w:b/>
          <w:bCs/>
          <w:sz w:val="20"/>
          <w:szCs w:val="20"/>
        </w:rPr>
        <w:t>2-30</w:t>
      </w:r>
    </w:p>
    <w:p w14:paraId="7323AEDC" w14:textId="72633EC1" w:rsidR="0070154E" w:rsidRPr="00986672" w:rsidRDefault="009259FD" w:rsidP="0070154E">
      <w:pPr>
        <w:pStyle w:val="BodyText"/>
        <w:spacing w:line="360" w:lineRule="auto"/>
        <w:jc w:val="both"/>
        <w:rPr>
          <w:rFonts w:ascii="Arial" w:hAnsi="Arial" w:cs="Arial"/>
        </w:rPr>
      </w:pPr>
      <w:r w:rsidRPr="00986672">
        <w:rPr>
          <w:rFonts w:ascii="Arial" w:hAnsi="Arial" w:cs="Arial"/>
        </w:rPr>
        <w:t>ST2-30 is a small urban site allocation of 10 dwellings under Policy ST2, and the Parish Council's comments on it are correspondingly more limited than for ST4-24 and ST4-7</w:t>
      </w:r>
      <w:r w:rsidR="0070154E" w:rsidRPr="00986672">
        <w:rPr>
          <w:rFonts w:ascii="Arial" w:hAnsi="Arial" w:cs="Arial"/>
        </w:rPr>
        <w:t>.</w:t>
      </w:r>
      <w:r w:rsidR="00ED3BCD" w:rsidRPr="00986672">
        <w:rPr>
          <w:rFonts w:ascii="Arial" w:hAnsi="Arial" w:cs="Arial"/>
        </w:rPr>
        <w:t xml:space="preserve"> However, following further consideration of the allocation, the Parish Council objects to the proposed quantum of 10 dwellings on the basis that this represents an excessive level of development for the size, character and context of the site.</w:t>
      </w:r>
    </w:p>
    <w:p w14:paraId="6F0C16BA" w14:textId="5113423A" w:rsidR="00BB34E9" w:rsidRPr="00986672" w:rsidRDefault="00BB34E9" w:rsidP="0070154E">
      <w:pPr>
        <w:pStyle w:val="BodyText"/>
        <w:spacing w:line="360" w:lineRule="auto"/>
        <w:jc w:val="both"/>
        <w:rPr>
          <w:rFonts w:ascii="Arial" w:hAnsi="Arial" w:cs="Arial"/>
        </w:rPr>
      </w:pPr>
      <w:r w:rsidRPr="00986672">
        <w:rPr>
          <w:rFonts w:ascii="Arial" w:hAnsi="Arial" w:cs="Arial"/>
        </w:rPr>
        <w:t xml:space="preserve">The Parish Council considers that the capacity of the site should be reduced to a level that is proportionate to its physical characteristics, its relationship with neighbouring properties and the established character of the immediate area. The allocation should not be treated as an opportunity to maximise housing numbers </w:t>
      </w:r>
      <w:proofErr w:type="gramStart"/>
      <w:r w:rsidRPr="00986672">
        <w:rPr>
          <w:rFonts w:ascii="Arial" w:hAnsi="Arial" w:cs="Arial"/>
        </w:rPr>
        <w:t>where</w:t>
      </w:r>
      <w:proofErr w:type="gramEnd"/>
      <w:r w:rsidRPr="00986672">
        <w:rPr>
          <w:rFonts w:ascii="Arial" w:hAnsi="Arial" w:cs="Arial"/>
        </w:rPr>
        <w:t xml:space="preserve"> doing so would result in an inappropriate density or development form. A lower number of dwellings would provide a more appropriate basis for development and would allow the site to respond more sensitively to its surroundings.</w:t>
      </w:r>
    </w:p>
    <w:p w14:paraId="07759EC9" w14:textId="77777777" w:rsidR="00D734CF" w:rsidRPr="00986672" w:rsidRDefault="00BB34E9" w:rsidP="00D734CF">
      <w:pPr>
        <w:pStyle w:val="BodyText"/>
        <w:numPr>
          <w:ilvl w:val="0"/>
          <w:numId w:val="0"/>
        </w:numPr>
        <w:spacing w:line="360" w:lineRule="auto"/>
        <w:ind w:left="709"/>
        <w:jc w:val="both"/>
        <w:rPr>
          <w:rFonts w:ascii="Arial" w:hAnsi="Arial" w:cs="Arial"/>
          <w:b/>
          <w:bCs/>
          <w:i/>
          <w:iCs/>
        </w:rPr>
      </w:pPr>
      <w:r w:rsidRPr="00986672">
        <w:rPr>
          <w:rFonts w:ascii="Arial" w:hAnsi="Arial" w:cs="Arial"/>
          <w:b/>
          <w:bCs/>
          <w:i/>
          <w:iCs/>
        </w:rPr>
        <w:t>Sca</w:t>
      </w:r>
      <w:r w:rsidR="00D734CF" w:rsidRPr="00986672">
        <w:rPr>
          <w:rFonts w:ascii="Arial" w:hAnsi="Arial" w:cs="Arial"/>
          <w:b/>
          <w:bCs/>
          <w:i/>
          <w:iCs/>
        </w:rPr>
        <w:t xml:space="preserve">le and Character </w:t>
      </w:r>
    </w:p>
    <w:p w14:paraId="4BF04393" w14:textId="6885AA0C" w:rsidR="00D734CF" w:rsidRPr="00986672" w:rsidRDefault="00D734CF" w:rsidP="00D734CF">
      <w:pPr>
        <w:pStyle w:val="BodyText"/>
        <w:spacing w:line="360" w:lineRule="auto"/>
        <w:jc w:val="both"/>
        <w:rPr>
          <w:rFonts w:ascii="Arial" w:hAnsi="Arial" w:cs="Arial"/>
        </w:rPr>
      </w:pPr>
      <w:r w:rsidRPr="00986672">
        <w:rPr>
          <w:rFonts w:ascii="Arial" w:hAnsi="Arial" w:cs="Arial"/>
        </w:rPr>
        <w:t xml:space="preserve">The proposed allocation of 10 dwellings is considered excessive having regard to the physical dimensions of the site, its relationship with existing residential properties and the character of the </w:t>
      </w:r>
      <w:r w:rsidRPr="00986672">
        <w:rPr>
          <w:rFonts w:ascii="Arial" w:hAnsi="Arial" w:cs="Arial"/>
        </w:rPr>
        <w:lastRenderedPageBreak/>
        <w:t>surrounding area. The Parish Council considers that the proposed density risks resulting in overdevelopment and an inappropriate relationship with neighbouring properties and the established settlement form.</w:t>
      </w:r>
    </w:p>
    <w:p w14:paraId="6AB26F09" w14:textId="1F09B3D4" w:rsidR="00BB34E9" w:rsidRPr="00986672" w:rsidRDefault="00D734CF" w:rsidP="000367B0">
      <w:pPr>
        <w:pStyle w:val="BodyText"/>
        <w:spacing w:line="360" w:lineRule="auto"/>
        <w:jc w:val="both"/>
        <w:rPr>
          <w:rFonts w:ascii="Arial" w:hAnsi="Arial" w:cs="Arial"/>
        </w:rPr>
      </w:pPr>
      <w:r w:rsidRPr="00986672">
        <w:rPr>
          <w:rFonts w:ascii="Arial" w:hAnsi="Arial" w:cs="Arial"/>
        </w:rPr>
        <w:t>The allocation should therefore be amended to identify a lower and more appropriate capacity. This would provide greater scope for a well-designed development which responds to the site's constraints, retains appropriate separation from adjoining properties and respects the character of the surrounding area. The precise capacity should be informed by site-specific assessment rather than the allocation seeking to achieve the maximum number of dwellings identified at this stage.</w:t>
      </w:r>
    </w:p>
    <w:p w14:paraId="7640B3D7" w14:textId="40F5426F" w:rsidR="00BF1BD4" w:rsidRPr="00986672" w:rsidRDefault="005F4DA7" w:rsidP="00EE420E">
      <w:pPr>
        <w:pStyle w:val="BodyText"/>
        <w:numPr>
          <w:ilvl w:val="0"/>
          <w:numId w:val="0"/>
        </w:numPr>
        <w:spacing w:line="360" w:lineRule="auto"/>
        <w:ind w:left="709"/>
        <w:jc w:val="both"/>
        <w:rPr>
          <w:rFonts w:ascii="Arial" w:hAnsi="Arial" w:cs="Arial"/>
        </w:rPr>
      </w:pPr>
      <w:r w:rsidRPr="00986672">
        <w:rPr>
          <w:rFonts w:ascii="Arial" w:hAnsi="Arial" w:cs="Arial"/>
          <w:b/>
          <w:bCs/>
          <w:i/>
          <w:iCs/>
          <w:lang w:eastAsia="en-GB"/>
        </w:rPr>
        <w:t>Heritage Considerations</w:t>
      </w:r>
    </w:p>
    <w:p w14:paraId="6BFD9E81" w14:textId="4085D86D" w:rsidR="000367B0" w:rsidRPr="00986672" w:rsidRDefault="003972A9" w:rsidP="000367B0">
      <w:pPr>
        <w:pStyle w:val="BodyText"/>
        <w:spacing w:line="360" w:lineRule="auto"/>
        <w:jc w:val="both"/>
        <w:rPr>
          <w:rFonts w:ascii="Arial" w:hAnsi="Arial" w:cs="Arial"/>
        </w:rPr>
      </w:pPr>
      <w:r w:rsidRPr="00986672">
        <w:rPr>
          <w:rFonts w:ascii="Arial" w:hAnsi="Arial" w:cs="Arial"/>
        </w:rPr>
        <w:t>The Parish Council consider that d</w:t>
      </w:r>
      <w:r w:rsidR="0016095F" w:rsidRPr="00986672">
        <w:rPr>
          <w:rFonts w:ascii="Arial" w:hAnsi="Arial" w:cs="Arial"/>
        </w:rPr>
        <w:t>evelopment should preserve the setting and significance of Rye Cottage. Appropriate landscape design, retention of existing vegetation and suitable buffers should ensure that the contribution made by its garden setting to its heritage significance is conserved</w:t>
      </w:r>
      <w:r w:rsidR="000B7AD3" w:rsidRPr="00986672">
        <w:rPr>
          <w:rFonts w:ascii="Arial" w:hAnsi="Arial" w:cs="Arial"/>
        </w:rPr>
        <w:t>.</w:t>
      </w:r>
    </w:p>
    <w:p w14:paraId="1D7492A3" w14:textId="77777777" w:rsidR="000367B0" w:rsidRPr="00986672" w:rsidRDefault="000367B0" w:rsidP="000367B0">
      <w:pPr>
        <w:pStyle w:val="BodyText"/>
        <w:spacing w:line="360" w:lineRule="auto"/>
        <w:jc w:val="both"/>
        <w:rPr>
          <w:rFonts w:ascii="Arial" w:hAnsi="Arial" w:cs="Arial"/>
        </w:rPr>
      </w:pPr>
      <w:r w:rsidRPr="00986672">
        <w:rPr>
          <w:rFonts w:ascii="Arial" w:hAnsi="Arial" w:cs="Arial"/>
          <w:lang w:eastAsia="en-GB"/>
        </w:rPr>
        <w:t>Development should preserve the setting and significance of Rye Cottage. The garden setting makes an important contribution to the character and significance of the heritage asset, and this should be appropriately reflected in the design and capacity of the development.</w:t>
      </w:r>
    </w:p>
    <w:p w14:paraId="7A283DA3" w14:textId="6FBFD7CD" w:rsidR="000367B0" w:rsidRPr="00986672" w:rsidRDefault="000367B0" w:rsidP="000367B0">
      <w:pPr>
        <w:pStyle w:val="BodyText"/>
        <w:spacing w:line="360" w:lineRule="auto"/>
        <w:jc w:val="both"/>
        <w:rPr>
          <w:rFonts w:ascii="Arial" w:hAnsi="Arial" w:cs="Arial"/>
        </w:rPr>
      </w:pPr>
      <w:r w:rsidRPr="00986672">
        <w:rPr>
          <w:rFonts w:ascii="Arial" w:hAnsi="Arial" w:cs="Arial"/>
          <w:lang w:eastAsia="en-GB"/>
        </w:rPr>
        <w:t>Any development should therefore incorporate appropriate landscape design, retention of existing vegetation and sufficient separation and buffering from Rye Cottage. The reduction in the number of dwellings sought by the Parish Council would also provide greater opportunity to achieve an appropriate relationship between the development and the heritage asset, avoiding an overly intensive form of development which could adversely affect its setting.</w:t>
      </w:r>
    </w:p>
    <w:p w14:paraId="69F6193F" w14:textId="0249AC33" w:rsidR="001B2860" w:rsidRPr="00986672" w:rsidRDefault="001B2860" w:rsidP="001B2860">
      <w:pPr>
        <w:pStyle w:val="BodyText"/>
        <w:numPr>
          <w:ilvl w:val="0"/>
          <w:numId w:val="0"/>
        </w:numPr>
        <w:spacing w:line="360" w:lineRule="auto"/>
        <w:ind w:left="709"/>
        <w:jc w:val="both"/>
        <w:rPr>
          <w:rFonts w:ascii="Arial" w:hAnsi="Arial" w:cs="Arial"/>
          <w:b/>
          <w:bCs/>
          <w:i/>
          <w:iCs/>
        </w:rPr>
      </w:pPr>
      <w:r w:rsidRPr="00986672">
        <w:rPr>
          <w:rFonts w:ascii="Arial" w:hAnsi="Arial" w:cs="Arial"/>
          <w:b/>
          <w:bCs/>
          <w:i/>
          <w:iCs/>
        </w:rPr>
        <w:t xml:space="preserve">Access Considerations </w:t>
      </w:r>
    </w:p>
    <w:p w14:paraId="7FCEF289" w14:textId="77777777" w:rsidR="00214A29" w:rsidRPr="00986672" w:rsidRDefault="00214A29" w:rsidP="00214A29">
      <w:pPr>
        <w:pStyle w:val="BodyText"/>
        <w:spacing w:line="360" w:lineRule="auto"/>
        <w:jc w:val="both"/>
        <w:rPr>
          <w:rFonts w:ascii="Arial" w:hAnsi="Arial" w:cs="Arial"/>
        </w:rPr>
      </w:pPr>
      <w:r w:rsidRPr="00986672">
        <w:rPr>
          <w:rFonts w:ascii="Arial" w:hAnsi="Arial" w:cs="Arial"/>
        </w:rPr>
        <w:t>T</w:t>
      </w:r>
      <w:r w:rsidRPr="00986672">
        <w:rPr>
          <w:rFonts w:ascii="Arial" w:hAnsi="Arial" w:cs="Arial"/>
          <w:lang w:eastAsia="en-GB"/>
        </w:rPr>
        <w:t>he Parish Council has significant concerns regarding access arrangements. Rye Lane is a narrow, semi-rural, single-track lane with no pavements, poor visibility and known issues with surface water and winter icing. Additional vehicular movements using Rye Lane would exacerbate existing highway safety concerns and could increase conflict between vehicles, pedestrians and other road users.</w:t>
      </w:r>
    </w:p>
    <w:p w14:paraId="19FF343B" w14:textId="77777777" w:rsidR="00214A29" w:rsidRPr="00986672" w:rsidRDefault="00214A29" w:rsidP="00214A29">
      <w:pPr>
        <w:pStyle w:val="BodyText"/>
        <w:spacing w:line="360" w:lineRule="auto"/>
        <w:jc w:val="both"/>
        <w:rPr>
          <w:rFonts w:ascii="Arial" w:hAnsi="Arial" w:cs="Arial"/>
        </w:rPr>
      </w:pPr>
      <w:r w:rsidRPr="00986672">
        <w:rPr>
          <w:rFonts w:ascii="Arial" w:hAnsi="Arial" w:cs="Arial"/>
          <w:lang w:eastAsia="en-GB"/>
        </w:rPr>
        <w:t xml:space="preserve">These concerns are supported by the resident survey. Of those expressing a view on ST2-30, 308 respondents opposed or strongly opposed the proposed allocation, with written responses specifically identifying concerns regarding the narrow nature of </w:t>
      </w:r>
      <w:proofErr w:type="spellStart"/>
      <w:r w:rsidRPr="00986672">
        <w:rPr>
          <w:rFonts w:ascii="Arial" w:hAnsi="Arial" w:cs="Arial"/>
          <w:lang w:eastAsia="en-GB"/>
        </w:rPr>
        <w:t>Ryecroft</w:t>
      </w:r>
      <w:proofErr w:type="spellEnd"/>
      <w:r w:rsidRPr="00986672">
        <w:rPr>
          <w:rFonts w:ascii="Arial" w:hAnsi="Arial" w:cs="Arial"/>
          <w:lang w:eastAsia="en-GB"/>
        </w:rPr>
        <w:t xml:space="preserve"> Road, on-street parking, vehicle movements and the relationship with Rye Lane. While the level of public support or opposition is not determinative of the soundness of the allocation, these responses provide relevant </w:t>
      </w:r>
      <w:r w:rsidRPr="00986672">
        <w:rPr>
          <w:rFonts w:ascii="Arial" w:hAnsi="Arial" w:cs="Arial"/>
          <w:lang w:eastAsia="en-GB"/>
        </w:rPr>
        <w:lastRenderedPageBreak/>
        <w:t xml:space="preserve">local evidence of existing highway conditions and resident experience which should be </w:t>
      </w:r>
      <w:proofErr w:type="gramStart"/>
      <w:r w:rsidRPr="00986672">
        <w:rPr>
          <w:rFonts w:ascii="Arial" w:hAnsi="Arial" w:cs="Arial"/>
          <w:lang w:eastAsia="en-GB"/>
        </w:rPr>
        <w:t>taken into account</w:t>
      </w:r>
      <w:proofErr w:type="gramEnd"/>
      <w:r w:rsidRPr="00986672">
        <w:rPr>
          <w:rFonts w:ascii="Arial" w:hAnsi="Arial" w:cs="Arial"/>
          <w:lang w:eastAsia="en-GB"/>
        </w:rPr>
        <w:t xml:space="preserve"> alongside the technical highway assessment.</w:t>
      </w:r>
    </w:p>
    <w:p w14:paraId="07335694" w14:textId="77777777" w:rsidR="00214A29" w:rsidRPr="00986672" w:rsidRDefault="00214A29" w:rsidP="00214A29">
      <w:pPr>
        <w:pStyle w:val="BodyText"/>
        <w:spacing w:line="360" w:lineRule="auto"/>
        <w:jc w:val="both"/>
        <w:rPr>
          <w:rFonts w:ascii="Arial" w:hAnsi="Arial" w:cs="Arial"/>
        </w:rPr>
      </w:pPr>
      <w:r w:rsidRPr="00986672">
        <w:rPr>
          <w:rFonts w:ascii="Arial" w:hAnsi="Arial" w:cs="Arial"/>
          <w:lang w:eastAsia="en-GB"/>
        </w:rPr>
        <w:t xml:space="preserve">The Parish Council considers that all vehicular access to the allocation should be taken solely from </w:t>
      </w:r>
      <w:proofErr w:type="spellStart"/>
      <w:r w:rsidRPr="00986672">
        <w:rPr>
          <w:rFonts w:ascii="Arial" w:hAnsi="Arial" w:cs="Arial"/>
          <w:lang w:eastAsia="en-GB"/>
        </w:rPr>
        <w:t>Ryecroft</w:t>
      </w:r>
      <w:proofErr w:type="spellEnd"/>
      <w:r w:rsidRPr="00986672">
        <w:rPr>
          <w:rFonts w:ascii="Arial" w:hAnsi="Arial" w:cs="Arial"/>
          <w:lang w:eastAsia="en-GB"/>
        </w:rPr>
        <w:t xml:space="preserve"> Road, with vehicular access from Rye Lane expressly excluded. Additional traffic using Rye Lane could increase reversing manoeuvres at constrained locations, create greater conflict between vehicles and pedestrians, place additional pressure on verges and property boundaries, and exacerbate existing pinch points. The potential implications for emergency vehicle access should also be properly considered.</w:t>
      </w:r>
    </w:p>
    <w:p w14:paraId="3AB7595B" w14:textId="77777777" w:rsidR="00914005" w:rsidRPr="00986672" w:rsidRDefault="00214A29" w:rsidP="00914005">
      <w:pPr>
        <w:pStyle w:val="BodyText"/>
        <w:spacing w:line="360" w:lineRule="auto"/>
        <w:jc w:val="both"/>
        <w:rPr>
          <w:rFonts w:ascii="Arial" w:hAnsi="Arial" w:cs="Arial"/>
        </w:rPr>
      </w:pPr>
      <w:r w:rsidRPr="00986672">
        <w:rPr>
          <w:rFonts w:ascii="Arial" w:hAnsi="Arial" w:cs="Arial"/>
          <w:lang w:eastAsia="en-GB"/>
        </w:rPr>
        <w:t xml:space="preserve"> Paragraph 116 of the NPPF states that development should only be prevented or refused on highways grounds where there would be an unacceptable impact on highway safety or the residual cumulative impacts on the road network would be severe. The Parish Council considers that the allocation should therefore be supported by a robust, site-specific assessment demonstrating that the proposed level of development can be safely accessed without reliance upon Rye Lane. Policy ST2 should be amended to require vehicular access from </w:t>
      </w:r>
      <w:proofErr w:type="spellStart"/>
      <w:r w:rsidRPr="00986672">
        <w:rPr>
          <w:rFonts w:ascii="Arial" w:hAnsi="Arial" w:cs="Arial"/>
          <w:lang w:eastAsia="en-GB"/>
        </w:rPr>
        <w:t>Ryecroft</w:t>
      </w:r>
      <w:proofErr w:type="spellEnd"/>
      <w:r w:rsidRPr="00986672">
        <w:rPr>
          <w:rFonts w:ascii="Arial" w:hAnsi="Arial" w:cs="Arial"/>
          <w:lang w:eastAsia="en-GB"/>
        </w:rPr>
        <w:t xml:space="preserve"> Road only.</w:t>
      </w:r>
    </w:p>
    <w:p w14:paraId="0A40000F" w14:textId="7FD6A422" w:rsidR="00914005" w:rsidRPr="00986672" w:rsidRDefault="00914005" w:rsidP="00914005">
      <w:pPr>
        <w:pStyle w:val="BodyText"/>
        <w:spacing w:line="360" w:lineRule="auto"/>
        <w:jc w:val="both"/>
        <w:rPr>
          <w:rFonts w:ascii="Arial" w:hAnsi="Arial" w:cs="Arial"/>
        </w:rPr>
      </w:pPr>
      <w:r w:rsidRPr="00986672">
        <w:rPr>
          <w:rFonts w:ascii="Arial" w:hAnsi="Arial" w:cs="Arial"/>
        </w:rPr>
        <w:t xml:space="preserve">These concerns are reinforced by the Council’s own transport evidence, which rates the Otford cluster as car dependent with low potential for modal shift and retains the assumption that 70% of trips will be made by car even after mitigation (see the representations on Policy T1 above). Any development at ST2-30 should therefore be assessed on the basis that it will be substantially car-borne, which is directly material to the capacity of </w:t>
      </w:r>
      <w:proofErr w:type="spellStart"/>
      <w:r w:rsidRPr="00986672">
        <w:rPr>
          <w:rFonts w:ascii="Arial" w:hAnsi="Arial" w:cs="Arial"/>
        </w:rPr>
        <w:t>Ryecroft</w:t>
      </w:r>
      <w:proofErr w:type="spellEnd"/>
      <w:r w:rsidRPr="00986672">
        <w:rPr>
          <w:rFonts w:ascii="Arial" w:hAnsi="Arial" w:cs="Arial"/>
        </w:rPr>
        <w:t xml:space="preserve"> Road and to the exclusion of vehicular access from Rye Lane.</w:t>
      </w:r>
    </w:p>
    <w:p w14:paraId="44344031" w14:textId="77777777" w:rsidR="00B6264E" w:rsidRPr="00986672" w:rsidRDefault="00B6264E" w:rsidP="00B6264E">
      <w:pPr>
        <w:pStyle w:val="BodyText"/>
        <w:numPr>
          <w:ilvl w:val="0"/>
          <w:numId w:val="0"/>
        </w:numPr>
        <w:spacing w:line="360" w:lineRule="auto"/>
        <w:ind w:left="709"/>
        <w:jc w:val="both"/>
        <w:rPr>
          <w:rFonts w:ascii="Arial" w:hAnsi="Arial" w:cs="Arial"/>
          <w:b/>
          <w:bCs/>
          <w:i/>
          <w:iCs/>
        </w:rPr>
      </w:pPr>
      <w:r w:rsidRPr="00986672">
        <w:rPr>
          <w:rFonts w:ascii="Arial" w:hAnsi="Arial" w:cs="Arial"/>
          <w:b/>
          <w:bCs/>
          <w:i/>
          <w:iCs/>
          <w:lang w:eastAsia="en-GB"/>
        </w:rPr>
        <w:t xml:space="preserve">Conclusion </w:t>
      </w:r>
    </w:p>
    <w:p w14:paraId="44C7E62A" w14:textId="08A1372F" w:rsidR="00B6264E" w:rsidRPr="00986672" w:rsidRDefault="00B6264E" w:rsidP="00B6264E">
      <w:pPr>
        <w:pStyle w:val="BodyText"/>
        <w:spacing w:line="360" w:lineRule="auto"/>
        <w:jc w:val="both"/>
        <w:rPr>
          <w:rFonts w:ascii="Arial" w:hAnsi="Arial" w:cs="Arial"/>
        </w:rPr>
      </w:pPr>
      <w:r w:rsidRPr="00986672">
        <w:rPr>
          <w:rFonts w:ascii="Arial" w:hAnsi="Arial" w:cs="Arial"/>
          <w:lang w:eastAsia="en-GB"/>
        </w:rPr>
        <w:t>The Parish Council therefore objects to the proposed allocation of 10 dwellings at ST2-30. The principal concern is that the proposed quantum is excessive for the size and character of the site and risks resulting in an inappropriate density and relationship with surrounding properties.</w:t>
      </w:r>
    </w:p>
    <w:p w14:paraId="53BDD55C" w14:textId="77777777" w:rsidR="00B6264E" w:rsidRPr="00986672" w:rsidRDefault="00B6264E" w:rsidP="00B6264E">
      <w:pPr>
        <w:pStyle w:val="BodyText"/>
        <w:spacing w:line="360" w:lineRule="auto"/>
        <w:jc w:val="both"/>
        <w:rPr>
          <w:rFonts w:ascii="Arial" w:hAnsi="Arial" w:cs="Arial"/>
        </w:rPr>
      </w:pPr>
      <w:r w:rsidRPr="00986672">
        <w:rPr>
          <w:rFonts w:ascii="Arial" w:hAnsi="Arial" w:cs="Arial"/>
          <w:lang w:eastAsia="en-GB"/>
        </w:rPr>
        <w:t xml:space="preserve">The Parish Council considers that ST2-30 could potentially accommodate a lower level of development, subject to satisfactory resolution of access, highway safety and heritage considerations. Any revised allocation should expressly require all vehicular access to be taken from </w:t>
      </w:r>
      <w:proofErr w:type="spellStart"/>
      <w:r w:rsidRPr="00986672">
        <w:rPr>
          <w:rFonts w:ascii="Arial" w:hAnsi="Arial" w:cs="Arial"/>
          <w:lang w:eastAsia="en-GB"/>
        </w:rPr>
        <w:lastRenderedPageBreak/>
        <w:t>Ryecroft</w:t>
      </w:r>
      <w:proofErr w:type="spellEnd"/>
      <w:r w:rsidRPr="00986672">
        <w:rPr>
          <w:rFonts w:ascii="Arial" w:hAnsi="Arial" w:cs="Arial"/>
          <w:lang w:eastAsia="en-GB"/>
        </w:rPr>
        <w:t xml:space="preserve"> Road only, with no vehicular access from Rye Lane, and should require the setting and significance of Rye Cottage to be appropriately protected.</w:t>
      </w:r>
    </w:p>
    <w:p w14:paraId="50B4F168" w14:textId="23BF9AC5" w:rsidR="00B6264E" w:rsidRPr="00986672" w:rsidRDefault="00B6264E" w:rsidP="00B6264E">
      <w:pPr>
        <w:pStyle w:val="BodyText"/>
        <w:spacing w:line="360" w:lineRule="auto"/>
        <w:jc w:val="both"/>
        <w:rPr>
          <w:rFonts w:ascii="Arial" w:hAnsi="Arial" w:cs="Arial"/>
        </w:rPr>
      </w:pPr>
      <w:r w:rsidRPr="00986672">
        <w:rPr>
          <w:rFonts w:ascii="Arial" w:hAnsi="Arial" w:cs="Arial"/>
          <w:lang w:eastAsia="en-GB"/>
        </w:rPr>
        <w:t>The Parish Council therefore requests that Policy ST2 and the associated site allocation for ST2-30 be amended to identify a lower housing capacity and to incorporate appropriate site-specific requirements relating to access, highway safety, landscape and heritage.</w:t>
      </w:r>
    </w:p>
    <w:p w14:paraId="005F01B0" w14:textId="77777777" w:rsidR="00130E3B" w:rsidRPr="00986672" w:rsidRDefault="00130E3B" w:rsidP="00130E3B">
      <w:pPr>
        <w:pStyle w:val="BodyText"/>
        <w:numPr>
          <w:ilvl w:val="0"/>
          <w:numId w:val="0"/>
        </w:numPr>
        <w:spacing w:line="360" w:lineRule="auto"/>
        <w:ind w:left="709"/>
        <w:jc w:val="both"/>
        <w:rPr>
          <w:rFonts w:ascii="Arial" w:hAnsi="Arial" w:cs="Arial"/>
          <w:b/>
          <w:bCs/>
        </w:rPr>
      </w:pPr>
      <w:r w:rsidRPr="00986672">
        <w:rPr>
          <w:rFonts w:ascii="Arial" w:hAnsi="Arial" w:cs="Arial"/>
          <w:b/>
          <w:bCs/>
          <w:lang w:eastAsia="en-GB"/>
        </w:rPr>
        <w:t>Alternative Location for the Otford Allocation</w:t>
      </w:r>
    </w:p>
    <w:p w14:paraId="0E1D326B" w14:textId="53C631B7" w:rsidR="00130E3B" w:rsidRPr="00986672" w:rsidRDefault="00130E3B" w:rsidP="00130E3B">
      <w:pPr>
        <w:pStyle w:val="BodyText"/>
        <w:spacing w:line="360" w:lineRule="auto"/>
        <w:jc w:val="both"/>
        <w:rPr>
          <w:rFonts w:ascii="Arial" w:hAnsi="Arial" w:cs="Arial"/>
        </w:rPr>
      </w:pPr>
      <w:r w:rsidRPr="00986672">
        <w:rPr>
          <w:rFonts w:ascii="Arial" w:hAnsi="Arial" w:cs="Arial"/>
        </w:rPr>
        <w:t xml:space="preserve">The Parish Council also asks the Examination to consider whether the housing proposed at </w:t>
      </w:r>
      <w:proofErr w:type="gramStart"/>
      <w:r w:rsidRPr="00986672">
        <w:rPr>
          <w:rFonts w:ascii="Arial" w:hAnsi="Arial" w:cs="Arial"/>
        </w:rPr>
        <w:t>Otford</w:t>
      </w:r>
      <w:r w:rsidR="00166E9C">
        <w:rPr>
          <w:rFonts w:ascii="Arial" w:hAnsi="Arial" w:cs="Arial"/>
        </w:rPr>
        <w:t xml:space="preserve">  </w:t>
      </w:r>
      <w:r w:rsidRPr="00986672">
        <w:rPr>
          <w:rFonts w:ascii="Arial" w:hAnsi="Arial" w:cs="Arial"/>
        </w:rPr>
        <w:t>could</w:t>
      </w:r>
      <w:proofErr w:type="gramEnd"/>
      <w:r w:rsidRPr="00986672">
        <w:rPr>
          <w:rFonts w:ascii="Arial" w:hAnsi="Arial" w:cs="Arial"/>
        </w:rPr>
        <w:t xml:space="preserve"> be accommodated at a more sustainable and less constrained location elsewhere within the Plan area.</w:t>
      </w:r>
    </w:p>
    <w:p w14:paraId="1800D865" w14:textId="16E425F7" w:rsidR="00130E3B" w:rsidRPr="00986672" w:rsidRDefault="00130E3B" w:rsidP="00130E3B">
      <w:pPr>
        <w:pStyle w:val="BodyText"/>
        <w:spacing w:line="360" w:lineRule="auto"/>
        <w:jc w:val="both"/>
        <w:rPr>
          <w:rFonts w:ascii="Arial" w:hAnsi="Arial" w:cs="Arial"/>
        </w:rPr>
      </w:pPr>
      <w:r w:rsidRPr="00986672">
        <w:rPr>
          <w:rFonts w:ascii="Arial" w:hAnsi="Arial" w:cs="Arial"/>
        </w:rPr>
        <w:t>In particular, the Council's own evidence identifies significant constraints affecting the Otford allocation, including the car-dependent nature of ST4-24 and its low potential for modal shift. Where the Plan identifies that a particular location has limited capacity to accommodate further growth sustainably, the spatial strategy should consider whether housing can instead be directed towards locations with better access to services, public transport and existing infrastructure.</w:t>
      </w:r>
    </w:p>
    <w:p w14:paraId="2DFF28A2" w14:textId="35F604BE" w:rsidR="00130E3B" w:rsidRPr="00986672" w:rsidRDefault="00130E3B" w:rsidP="00130E3B">
      <w:pPr>
        <w:pStyle w:val="BodyText"/>
        <w:spacing w:line="360" w:lineRule="auto"/>
        <w:jc w:val="both"/>
        <w:rPr>
          <w:rFonts w:ascii="Arial" w:hAnsi="Arial" w:cs="Arial"/>
        </w:rPr>
      </w:pPr>
      <w:r w:rsidRPr="00986672">
        <w:rPr>
          <w:rFonts w:ascii="Arial" w:hAnsi="Arial" w:cs="Arial"/>
        </w:rPr>
        <w:t xml:space="preserve">The Parish Council therefore requests that the Council and the </w:t>
      </w:r>
      <w:r w:rsidR="00CB2A2E" w:rsidRPr="00986672">
        <w:rPr>
          <w:rFonts w:ascii="Arial" w:hAnsi="Arial" w:cs="Arial"/>
        </w:rPr>
        <w:t xml:space="preserve">Inspector </w:t>
      </w:r>
      <w:r w:rsidRPr="00986672">
        <w:rPr>
          <w:rFonts w:ascii="Arial" w:hAnsi="Arial" w:cs="Arial"/>
        </w:rPr>
        <w:t xml:space="preserve">consider whether the housing attributed to Otford could be </w:t>
      </w:r>
      <w:r w:rsidRPr="00986672">
        <w:rPr>
          <w:rStyle w:val="Strong"/>
          <w:rFonts w:ascii="Arial" w:hAnsi="Arial" w:cs="Arial"/>
          <w:b w:val="0"/>
          <w:bCs w:val="0"/>
        </w:rPr>
        <w:t>reallocated</w:t>
      </w:r>
      <w:r w:rsidR="00A12738" w:rsidRPr="00986672">
        <w:rPr>
          <w:rStyle w:val="Strong"/>
          <w:rFonts w:ascii="Arial" w:hAnsi="Arial" w:cs="Arial"/>
          <w:b w:val="0"/>
          <w:bCs w:val="0"/>
        </w:rPr>
        <w:t xml:space="preserve"> </w:t>
      </w:r>
      <w:r w:rsidRPr="00986672">
        <w:rPr>
          <w:rStyle w:val="Strong"/>
          <w:rFonts w:ascii="Arial" w:hAnsi="Arial" w:cs="Arial"/>
          <w:b w:val="0"/>
          <w:bCs w:val="0"/>
        </w:rPr>
        <w:t>to another suitable and more sustainable location within the Plan area</w:t>
      </w:r>
      <w:r w:rsidRPr="00986672">
        <w:rPr>
          <w:rFonts w:ascii="Arial" w:hAnsi="Arial" w:cs="Arial"/>
        </w:rPr>
        <w:t>. This should form part of the consideration of the Plan's overall spatial strategy and the reasonable alternatives available to the Council.</w:t>
      </w:r>
    </w:p>
    <w:p w14:paraId="4F77FDB7" w14:textId="77777777" w:rsidR="00130E3B" w:rsidRDefault="00130E3B" w:rsidP="00130E3B">
      <w:pPr>
        <w:pStyle w:val="BodyText"/>
        <w:spacing w:line="360" w:lineRule="auto"/>
        <w:jc w:val="both"/>
        <w:rPr>
          <w:rFonts w:ascii="Arial" w:hAnsi="Arial" w:cs="Arial"/>
        </w:rPr>
      </w:pPr>
      <w:r w:rsidRPr="00986672">
        <w:rPr>
          <w:rFonts w:ascii="Arial" w:hAnsi="Arial" w:cs="Arial"/>
        </w:rPr>
        <w:t>Such an approach would allow the Council to maintain its overall housing delivery objectives while avoiding the concentration of additional development in a location where the Council's own evidence identifies significant transport and infrastructure constraints and where the cumulative effects of development are a particular concern.</w:t>
      </w:r>
    </w:p>
    <w:p w14:paraId="55DE0080" w14:textId="77777777" w:rsidR="00DD3482" w:rsidRDefault="00DD3482" w:rsidP="00DD3482">
      <w:pPr>
        <w:pStyle w:val="BodyText"/>
        <w:spacing w:line="360" w:lineRule="auto"/>
        <w:jc w:val="both"/>
        <w:rPr>
          <w:rFonts w:ascii="Arial" w:hAnsi="Arial" w:cs="Arial"/>
        </w:rPr>
      </w:pPr>
      <w:r>
        <w:rPr>
          <w:rFonts w:ascii="Arial" w:hAnsi="Arial" w:cs="Arial"/>
        </w:rPr>
        <w:t>The Parish Council has considered the three proposed employment land allocations to the north of Vestry Road (EMP2-2, EMP2-3 and EMP2-4) and raises the following matters for the Examination's consideration.</w:t>
      </w:r>
    </w:p>
    <w:p w14:paraId="40C60BA3" w14:textId="49E9E409" w:rsidR="00DD3482" w:rsidRDefault="00DD3482" w:rsidP="00DD3482">
      <w:pPr>
        <w:pStyle w:val="BodyText"/>
        <w:spacing w:line="360" w:lineRule="auto"/>
        <w:jc w:val="both"/>
        <w:rPr>
          <w:rFonts w:ascii="Arial" w:hAnsi="Arial" w:cs="Arial"/>
        </w:rPr>
      </w:pPr>
      <w:r>
        <w:rPr>
          <w:rFonts w:ascii="Arial" w:hAnsi="Arial" w:cs="Arial"/>
        </w:rPr>
        <w:t>The Parish Council questions whether one of the three employment sites should instead be re-designated for residential use. The Parish Council requests that the Council provide further evidence on these points before the Examination.</w:t>
      </w:r>
    </w:p>
    <w:p w14:paraId="7EF9F2A1" w14:textId="5B95CF7E" w:rsidR="00DD3482" w:rsidRPr="00B0276C" w:rsidRDefault="00DD3482" w:rsidP="00B0276C">
      <w:pPr>
        <w:pStyle w:val="BodyText"/>
        <w:spacing w:line="360" w:lineRule="auto"/>
        <w:jc w:val="both"/>
        <w:rPr>
          <w:rFonts w:ascii="Arial" w:hAnsi="Arial" w:cs="Arial"/>
        </w:rPr>
      </w:pPr>
      <w:r>
        <w:rPr>
          <w:rFonts w:ascii="Arial" w:hAnsi="Arial" w:cs="Arial"/>
        </w:rPr>
        <w:t xml:space="preserve">Should the employment allocations proceed as proposed, the Parish Council is concerned about the potential impact of industrial development on neighbouring properties and the surrounding landscape. The Parish Council requests that Policy EMP2, or the associated site allocations, be strengthened to require that any development demonstrates: buildings of a low-level height with specified maximum ridge heights; structural tree screening along boundaries adjoining residential </w:t>
      </w:r>
      <w:r>
        <w:rPr>
          <w:rFonts w:ascii="Arial" w:hAnsi="Arial" w:cs="Arial"/>
        </w:rPr>
        <w:lastRenderedPageBreak/>
        <w:t>areas; low-level and directional external lighting with restrictions on lux levels and hours of operation; and materials and colours that minimise visual intrusion.</w:t>
      </w:r>
    </w:p>
    <w:p w14:paraId="38D74077" w14:textId="46BBC607" w:rsidR="00130E3B" w:rsidRPr="00986672" w:rsidRDefault="00130E3B" w:rsidP="00130E3B">
      <w:pPr>
        <w:pStyle w:val="BodyText"/>
        <w:spacing w:line="360" w:lineRule="auto"/>
        <w:jc w:val="both"/>
        <w:rPr>
          <w:rFonts w:ascii="Arial" w:hAnsi="Arial" w:cs="Arial"/>
        </w:rPr>
      </w:pPr>
      <w:r w:rsidRPr="00986672">
        <w:rPr>
          <w:rFonts w:ascii="Arial" w:hAnsi="Arial" w:cs="Arial"/>
        </w:rPr>
        <w:t xml:space="preserve">The Parish Council considers this to be a constructive alternative to the proposed scale of development at Otford and requests that the Examination considers whether the Plan can achieve its housing requirements through a </w:t>
      </w:r>
      <w:r w:rsidRPr="00986672">
        <w:rPr>
          <w:rStyle w:val="Strong"/>
          <w:rFonts w:ascii="Arial" w:hAnsi="Arial" w:cs="Arial"/>
          <w:b w:val="0"/>
          <w:bCs w:val="0"/>
        </w:rPr>
        <w:t>different distribution of growth which makes more effective use of locations with greater sustainable transport and infrastructure capacity</w:t>
      </w:r>
      <w:r w:rsidRPr="00986672">
        <w:rPr>
          <w:rFonts w:ascii="Arial" w:hAnsi="Arial" w:cs="Arial"/>
          <w:b/>
          <w:bCs/>
        </w:rPr>
        <w:t>.</w:t>
      </w:r>
    </w:p>
    <w:bookmarkEnd w:id="8"/>
    <w:p w14:paraId="3CF2638B" w14:textId="34DE9184" w:rsidR="001F1032" w:rsidRPr="00986672" w:rsidRDefault="001F1032" w:rsidP="001F1032">
      <w:pPr>
        <w:pStyle w:val="BodyText"/>
        <w:numPr>
          <w:ilvl w:val="0"/>
          <w:numId w:val="0"/>
        </w:numPr>
        <w:spacing w:line="360" w:lineRule="auto"/>
        <w:jc w:val="both"/>
        <w:rPr>
          <w:rFonts w:ascii="Arial" w:hAnsi="Arial" w:cs="Arial"/>
          <w:b/>
          <w:bCs/>
        </w:rPr>
      </w:pPr>
      <w:r w:rsidRPr="00986672">
        <w:rPr>
          <w:rFonts w:ascii="Arial" w:hAnsi="Arial" w:cs="Arial"/>
          <w:b/>
          <w:bCs/>
          <w:lang w:eastAsia="en-GB"/>
        </w:rPr>
        <w:t xml:space="preserve">Overall Conclusion </w:t>
      </w:r>
    </w:p>
    <w:p w14:paraId="1A9E60BA" w14:textId="16557DB2" w:rsidR="000406C3" w:rsidRPr="00986672" w:rsidRDefault="001F1032" w:rsidP="001F1032">
      <w:pPr>
        <w:pStyle w:val="BodyText"/>
        <w:spacing w:line="360" w:lineRule="auto"/>
        <w:jc w:val="both"/>
        <w:rPr>
          <w:rFonts w:ascii="Arial" w:hAnsi="Arial" w:cs="Arial"/>
        </w:rPr>
      </w:pPr>
      <w:r w:rsidRPr="00986672">
        <w:rPr>
          <w:rFonts w:ascii="Arial" w:hAnsi="Arial" w:cs="Arial"/>
        </w:rPr>
        <w:t xml:space="preserve">In conclusion, </w:t>
      </w:r>
      <w:r w:rsidR="00C80784" w:rsidRPr="00986672">
        <w:rPr>
          <w:rFonts w:ascii="Arial" w:hAnsi="Arial" w:cs="Arial"/>
        </w:rPr>
        <w:t>Otford</w:t>
      </w:r>
      <w:r w:rsidRPr="00986672">
        <w:rPr>
          <w:rFonts w:ascii="Arial" w:hAnsi="Arial" w:cs="Arial"/>
        </w:rPr>
        <w:t xml:space="preserve"> Parish Council objects in the strongest and unequivocal terms to the proposed allocation of </w:t>
      </w:r>
      <w:r w:rsidR="00260710" w:rsidRPr="00986672">
        <w:rPr>
          <w:rFonts w:ascii="Arial" w:hAnsi="Arial" w:cs="Arial"/>
        </w:rPr>
        <w:t>s</w:t>
      </w:r>
      <w:r w:rsidRPr="00986672">
        <w:rPr>
          <w:rFonts w:ascii="Arial" w:hAnsi="Arial" w:cs="Arial"/>
        </w:rPr>
        <w:t>ite</w:t>
      </w:r>
      <w:r w:rsidR="000F147A" w:rsidRPr="00986672">
        <w:rPr>
          <w:rFonts w:ascii="Arial" w:hAnsi="Arial" w:cs="Arial"/>
        </w:rPr>
        <w:t xml:space="preserve">s </w:t>
      </w:r>
      <w:r w:rsidR="00E4782B" w:rsidRPr="00986672">
        <w:rPr>
          <w:rFonts w:ascii="Arial" w:hAnsi="Arial" w:cs="Arial"/>
        </w:rPr>
        <w:t>ST</w:t>
      </w:r>
      <w:r w:rsidR="00BE3781" w:rsidRPr="00986672">
        <w:rPr>
          <w:rFonts w:ascii="Arial" w:hAnsi="Arial" w:cs="Arial"/>
        </w:rPr>
        <w:t xml:space="preserve">4-24 and </w:t>
      </w:r>
      <w:r w:rsidR="001F1969" w:rsidRPr="00986672">
        <w:rPr>
          <w:rFonts w:ascii="Arial" w:hAnsi="Arial" w:cs="Arial"/>
        </w:rPr>
        <w:t>ST4-7</w:t>
      </w:r>
      <w:r w:rsidRPr="00986672">
        <w:rPr>
          <w:rFonts w:ascii="Arial" w:hAnsi="Arial" w:cs="Arial"/>
        </w:rPr>
        <w:t>. The allocation</w:t>
      </w:r>
      <w:r w:rsidR="001F1969" w:rsidRPr="00986672">
        <w:rPr>
          <w:rFonts w:ascii="Arial" w:hAnsi="Arial" w:cs="Arial"/>
        </w:rPr>
        <w:t>s are</w:t>
      </w:r>
      <w:r w:rsidRPr="00986672">
        <w:rPr>
          <w:rFonts w:ascii="Arial" w:hAnsi="Arial" w:cs="Arial"/>
        </w:rPr>
        <w:t xml:space="preserve"> fundamentally unsound, unjustified, and inconsistent with national planning policy. </w:t>
      </w:r>
      <w:r w:rsidR="000406C3" w:rsidRPr="00986672">
        <w:rPr>
          <w:rFonts w:ascii="Arial" w:hAnsi="Arial" w:cs="Arial"/>
        </w:rPr>
        <w:t xml:space="preserve">They </w:t>
      </w:r>
      <w:r w:rsidRPr="00986672">
        <w:rPr>
          <w:rFonts w:ascii="Arial" w:hAnsi="Arial" w:cs="Arial"/>
        </w:rPr>
        <w:t>directly conflict with the findings of the Council’s own evidence base, particularly the Green Belt Assessment, which identifies the sit</w:t>
      </w:r>
      <w:r w:rsidR="00813EB3">
        <w:rPr>
          <w:rFonts w:ascii="Arial" w:hAnsi="Arial" w:cs="Arial"/>
        </w:rPr>
        <w:t>es</w:t>
      </w:r>
      <w:r w:rsidRPr="00986672">
        <w:rPr>
          <w:rFonts w:ascii="Arial" w:hAnsi="Arial" w:cs="Arial"/>
        </w:rPr>
        <w:t xml:space="preserve"> as performing a strong and essential Green Belt function</w:t>
      </w:r>
      <w:r w:rsidR="000F147A" w:rsidRPr="00986672">
        <w:rPr>
          <w:rFonts w:ascii="Arial" w:hAnsi="Arial" w:cs="Arial"/>
        </w:rPr>
        <w:t xml:space="preserve">. </w:t>
      </w:r>
    </w:p>
    <w:p w14:paraId="1AEE46C6" w14:textId="77777777" w:rsidR="00FB4163" w:rsidRPr="00986672" w:rsidRDefault="001F1032" w:rsidP="00FB4163">
      <w:pPr>
        <w:pStyle w:val="BodyText"/>
        <w:spacing w:line="360" w:lineRule="auto"/>
        <w:jc w:val="both"/>
        <w:rPr>
          <w:rFonts w:ascii="Arial" w:hAnsi="Arial" w:cs="Arial"/>
        </w:rPr>
      </w:pPr>
      <w:r w:rsidRPr="00986672">
        <w:rPr>
          <w:rFonts w:ascii="Arial" w:hAnsi="Arial" w:cs="Arial"/>
        </w:rPr>
        <w:t>The allocatio</w:t>
      </w:r>
      <w:r w:rsidR="00C82C37" w:rsidRPr="00986672">
        <w:rPr>
          <w:rFonts w:ascii="Arial" w:hAnsi="Arial" w:cs="Arial"/>
        </w:rPr>
        <w:t xml:space="preserve">ns are </w:t>
      </w:r>
      <w:r w:rsidRPr="00986672">
        <w:rPr>
          <w:rFonts w:ascii="Arial" w:hAnsi="Arial" w:cs="Arial"/>
        </w:rPr>
        <w:t>further undermined by unresolved and significant constraints relating to flood risk, heritage impact, access, infrastructure capacity</w:t>
      </w:r>
      <w:r w:rsidR="007330C9" w:rsidRPr="00986672">
        <w:rPr>
          <w:rFonts w:ascii="Arial" w:hAnsi="Arial" w:cs="Arial"/>
        </w:rPr>
        <w:t xml:space="preserve"> </w:t>
      </w:r>
      <w:r w:rsidRPr="00986672">
        <w:rPr>
          <w:rFonts w:ascii="Arial" w:hAnsi="Arial" w:cs="Arial"/>
        </w:rPr>
        <w:t xml:space="preserve">and deliverability, none of which have been adequately addressed at this stage of plan-making. Exceptional circumstances for Green Belt release have not been demonstrated, reasonable alternatives have not been exhausted, and the cumulative harm arising from development at this scale would significantly and demonstrably outweigh any purported benefits. </w:t>
      </w:r>
    </w:p>
    <w:p w14:paraId="418EEDB3" w14:textId="77777777" w:rsidR="00FB4163" w:rsidRPr="00986672" w:rsidRDefault="00FB4163" w:rsidP="00FB4163">
      <w:pPr>
        <w:pStyle w:val="BodyText"/>
        <w:spacing w:line="360" w:lineRule="auto"/>
        <w:jc w:val="both"/>
        <w:rPr>
          <w:rFonts w:ascii="Arial" w:hAnsi="Arial" w:cs="Arial"/>
        </w:rPr>
      </w:pPr>
      <w:r w:rsidRPr="00986672">
        <w:rPr>
          <w:rFonts w:ascii="Arial" w:hAnsi="Arial" w:cs="Arial"/>
          <w:lang w:eastAsia="en-GB"/>
        </w:rPr>
        <w:t>The resident survey provides relevant corroborative evidence of the local circumstances within which the proposed allocations would operate. The responses identify substantial existing pressures in relation to traffic and parking, healthcare and wider infrastructure capacity, together with strong concern regarding the character of Otford and the protection of the gap between Otford and Sevenoaks. These concerns are particularly significant given the scale of development proposed not only within Otford but across the surrounding area.</w:t>
      </w:r>
    </w:p>
    <w:p w14:paraId="148C8AF7" w14:textId="7AC95927" w:rsidR="00FB4163" w:rsidRPr="00986672" w:rsidRDefault="00FB4163" w:rsidP="00FB4163">
      <w:pPr>
        <w:pStyle w:val="BodyText"/>
        <w:spacing w:line="360" w:lineRule="auto"/>
        <w:jc w:val="both"/>
        <w:rPr>
          <w:rFonts w:ascii="Arial" w:hAnsi="Arial" w:cs="Arial"/>
        </w:rPr>
      </w:pPr>
      <w:r w:rsidRPr="00986672">
        <w:rPr>
          <w:rFonts w:ascii="Arial" w:hAnsi="Arial" w:cs="Arial"/>
          <w:lang w:eastAsia="en-GB"/>
        </w:rPr>
        <w:t xml:space="preserve">The significance of the survey is that </w:t>
      </w:r>
      <w:proofErr w:type="gramStart"/>
      <w:r w:rsidRPr="00986672">
        <w:rPr>
          <w:rFonts w:ascii="Arial" w:hAnsi="Arial" w:cs="Arial"/>
          <w:lang w:eastAsia="en-GB"/>
        </w:rPr>
        <w:t>a number of</w:t>
      </w:r>
      <w:proofErr w:type="gramEnd"/>
      <w:r w:rsidRPr="00986672">
        <w:rPr>
          <w:rFonts w:ascii="Arial" w:hAnsi="Arial" w:cs="Arial"/>
          <w:lang w:eastAsia="en-GB"/>
        </w:rPr>
        <w:t xml:space="preserve"> the concerns expressed by residents correspond directly with matters identified through the Council's own evidence base and the issues raised in this representation. The survey therefore provides additional local evidence supporting the need for the Plan to demonstrate that infrastructure capacity, accessibility, landscape character, Green Belt function and cumulative effects have been properly assessed and satisfactorily addressed.</w:t>
      </w:r>
    </w:p>
    <w:p w14:paraId="45330D91" w14:textId="30D29E3A" w:rsidR="00FB4163" w:rsidRPr="00986672" w:rsidRDefault="00FB4163" w:rsidP="00FB4163">
      <w:pPr>
        <w:pStyle w:val="BodyText"/>
        <w:spacing w:line="360" w:lineRule="auto"/>
        <w:jc w:val="both"/>
        <w:rPr>
          <w:rFonts w:ascii="Arial" w:hAnsi="Arial" w:cs="Arial"/>
        </w:rPr>
      </w:pPr>
      <w:r w:rsidRPr="00986672">
        <w:rPr>
          <w:rFonts w:ascii="Arial" w:hAnsi="Arial" w:cs="Arial"/>
          <w:lang w:eastAsia="en-GB"/>
        </w:rPr>
        <w:t xml:space="preserve">In the Parish Council's view, the survey evidence is particularly relevant to the question of whether the proposed </w:t>
      </w:r>
      <w:proofErr w:type="spellStart"/>
      <w:r w:rsidRPr="00986672">
        <w:rPr>
          <w:rFonts w:ascii="Arial" w:hAnsi="Arial" w:cs="Arial"/>
          <w:lang w:eastAsia="en-GB"/>
        </w:rPr>
        <w:t>scale</w:t>
      </w:r>
      <w:proofErr w:type="spellEnd"/>
      <w:r w:rsidRPr="00986672">
        <w:rPr>
          <w:rFonts w:ascii="Arial" w:hAnsi="Arial" w:cs="Arial"/>
          <w:lang w:eastAsia="en-GB"/>
        </w:rPr>
        <w:t xml:space="preserve"> and distribution of development </w:t>
      </w:r>
      <w:r w:rsidR="003C1926" w:rsidRPr="00986672">
        <w:rPr>
          <w:rFonts w:ascii="Arial" w:hAnsi="Arial" w:cs="Arial"/>
          <w:lang w:eastAsia="en-GB"/>
        </w:rPr>
        <w:t>represent</w:t>
      </w:r>
      <w:r w:rsidRPr="00986672">
        <w:rPr>
          <w:rFonts w:ascii="Arial" w:hAnsi="Arial" w:cs="Arial"/>
          <w:lang w:eastAsia="en-GB"/>
        </w:rPr>
        <w:t xml:space="preserve"> a justified and effective strategy. The distinction between general support for meeting housing needs across the </w:t>
      </w:r>
      <w:proofErr w:type="gramStart"/>
      <w:r w:rsidRPr="00986672">
        <w:rPr>
          <w:rFonts w:ascii="Arial" w:hAnsi="Arial" w:cs="Arial"/>
          <w:lang w:eastAsia="en-GB"/>
        </w:rPr>
        <w:t>District</w:t>
      </w:r>
      <w:proofErr w:type="gramEnd"/>
      <w:r w:rsidRPr="00986672">
        <w:rPr>
          <w:rFonts w:ascii="Arial" w:hAnsi="Arial" w:cs="Arial"/>
          <w:lang w:eastAsia="en-GB"/>
        </w:rPr>
        <w:t xml:space="preserve"> and the substantially lower level of support for additional housing within Otford reinforces the need for the Examination to consider whether the proposed allocations represent the most appropriate locations </w:t>
      </w:r>
      <w:r w:rsidRPr="00986672">
        <w:rPr>
          <w:rFonts w:ascii="Arial" w:hAnsi="Arial" w:cs="Arial"/>
          <w:lang w:eastAsia="en-GB"/>
        </w:rPr>
        <w:lastRenderedPageBreak/>
        <w:t>for growth, rather than assuming that the presence of services within Otford establishes sufficient capacity for the level of development proposed.</w:t>
      </w:r>
    </w:p>
    <w:p w14:paraId="4553597D" w14:textId="35213CCA" w:rsidR="001F1032" w:rsidRPr="00986672" w:rsidRDefault="001F1032" w:rsidP="001F1032">
      <w:pPr>
        <w:pStyle w:val="BodyText"/>
        <w:spacing w:line="360" w:lineRule="auto"/>
        <w:jc w:val="both"/>
        <w:rPr>
          <w:rFonts w:ascii="Arial" w:hAnsi="Arial" w:cs="Arial"/>
        </w:rPr>
      </w:pPr>
      <w:r w:rsidRPr="00986672">
        <w:rPr>
          <w:rFonts w:ascii="Arial" w:hAnsi="Arial" w:cs="Arial"/>
        </w:rPr>
        <w:t xml:space="preserve">For these reasons, the Parish Council strongly urges </w:t>
      </w:r>
      <w:r w:rsidR="000406C3" w:rsidRPr="00986672">
        <w:rPr>
          <w:rFonts w:ascii="Arial" w:hAnsi="Arial" w:cs="Arial"/>
        </w:rPr>
        <w:t>Sevenoaks</w:t>
      </w:r>
      <w:r w:rsidRPr="00986672">
        <w:rPr>
          <w:rFonts w:ascii="Arial" w:hAnsi="Arial" w:cs="Arial"/>
        </w:rPr>
        <w:t xml:space="preserve"> Council to remove Site Allocation</w:t>
      </w:r>
      <w:r w:rsidR="002E5AB6">
        <w:rPr>
          <w:rFonts w:ascii="Arial" w:hAnsi="Arial" w:cs="Arial"/>
        </w:rPr>
        <w:t>s</w:t>
      </w:r>
      <w:r w:rsidRPr="00986672">
        <w:rPr>
          <w:rFonts w:ascii="Arial" w:hAnsi="Arial" w:cs="Arial"/>
        </w:rPr>
        <w:t xml:space="preserve"> </w:t>
      </w:r>
      <w:r w:rsidR="000406C3" w:rsidRPr="00986672">
        <w:rPr>
          <w:rFonts w:ascii="Arial" w:hAnsi="Arial" w:cs="Arial"/>
        </w:rPr>
        <w:t>ST</w:t>
      </w:r>
      <w:r w:rsidR="00433F34" w:rsidRPr="00986672">
        <w:rPr>
          <w:rFonts w:ascii="Arial" w:hAnsi="Arial" w:cs="Arial"/>
        </w:rPr>
        <w:t xml:space="preserve">4-24 and ST4-7. </w:t>
      </w:r>
    </w:p>
    <w:p w14:paraId="6C7D08C2" w14:textId="60940924" w:rsidR="00001DC5" w:rsidRPr="00986672" w:rsidRDefault="00001DC5" w:rsidP="003D69C5">
      <w:pPr>
        <w:pStyle w:val="BodyText"/>
        <w:numPr>
          <w:ilvl w:val="0"/>
          <w:numId w:val="0"/>
        </w:numPr>
        <w:spacing w:line="360" w:lineRule="auto"/>
        <w:ind w:left="709"/>
        <w:jc w:val="both"/>
        <w:rPr>
          <w:rFonts w:ascii="Arial" w:hAnsi="Arial" w:cs="Arial"/>
        </w:rPr>
      </w:pPr>
    </w:p>
    <w:sectPr w:rsidR="00001DC5" w:rsidRPr="00986672" w:rsidSect="00E97324">
      <w:headerReference w:type="default" r:id="rId13"/>
      <w:footerReference w:type="even" r:id="rId14"/>
      <w:footerReference w:type="default" r:id="rId15"/>
      <w:footerReference w:type="first" r:id="rId16"/>
      <w:pgSz w:w="11900" w:h="16840"/>
      <w:pgMar w:top="2127" w:right="141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453A6" w14:textId="77777777" w:rsidR="00F52F0C" w:rsidRDefault="00F52F0C" w:rsidP="00EE5D8C">
      <w:pPr>
        <w:spacing w:after="0"/>
      </w:pPr>
      <w:r>
        <w:separator/>
      </w:r>
    </w:p>
  </w:endnote>
  <w:endnote w:type="continuationSeparator" w:id="0">
    <w:p w14:paraId="5A905956" w14:textId="77777777" w:rsidR="00F52F0C" w:rsidRDefault="00F52F0C" w:rsidP="00EE5D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A0000AAF" w:usb1="4000204A" w:usb2="00000000" w:usb3="00000000" w:csb0="000001B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dustry Bold">
    <w:panose1 w:val="00000800000000000000"/>
    <w:charset w:val="00"/>
    <w:family w:val="modern"/>
    <w:notTrueType/>
    <w:pitch w:val="variable"/>
    <w:sig w:usb0="00000007" w:usb1="00000000" w:usb2="00000000" w:usb3="00000000" w:csb0="00000093" w:csb1="00000000"/>
  </w:font>
  <w:font w:name="Industry Medium">
    <w:panose1 w:val="000006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C778B" w14:textId="77777777" w:rsidR="00DF3C1E" w:rsidRDefault="00814BB6" w:rsidP="00267634">
    <w:pPr>
      <w:pStyle w:val="Footer"/>
      <w:framePr w:wrap="around" w:vAnchor="text" w:hAnchor="margin" w:xAlign="right" w:y="1"/>
      <w:rPr>
        <w:rStyle w:val="PageNumber"/>
      </w:rPr>
    </w:pPr>
    <w:r>
      <w:rPr>
        <w:rStyle w:val="PageNumber"/>
      </w:rPr>
      <w:fldChar w:fldCharType="begin"/>
    </w:r>
    <w:r w:rsidR="00DF3C1E">
      <w:rPr>
        <w:rStyle w:val="PageNumber"/>
      </w:rPr>
      <w:instrText xml:space="preserve">PAGE  </w:instrText>
    </w:r>
    <w:r>
      <w:rPr>
        <w:rStyle w:val="PageNumber"/>
      </w:rPr>
      <w:fldChar w:fldCharType="end"/>
    </w:r>
  </w:p>
  <w:p w14:paraId="72B2D301" w14:textId="77777777" w:rsidR="00DF3C1E" w:rsidRDefault="00DF3C1E" w:rsidP="007355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FBFA" w14:textId="5B7F346E" w:rsidR="00DF3C1E" w:rsidRPr="003E6548" w:rsidRDefault="00DF3C1E" w:rsidP="00877721">
    <w:pPr>
      <w:pStyle w:val="Footer"/>
      <w:tabs>
        <w:tab w:val="clear" w:pos="8640"/>
        <w:tab w:val="right" w:pos="9356"/>
      </w:tabs>
      <w:ind w:right="-9"/>
    </w:pPr>
    <w:r w:rsidRPr="003E6548">
      <w:t>__________________________________________________________________________</w:t>
    </w:r>
    <w:r w:rsidR="00201BEE" w:rsidRPr="003E6548">
      <w:t>__________</w:t>
    </w:r>
  </w:p>
  <w:p w14:paraId="5D039DDB" w14:textId="32E353AE" w:rsidR="00DF3C1E" w:rsidRPr="00080D4A" w:rsidRDefault="0040022F" w:rsidP="0087750B">
    <w:pPr>
      <w:pStyle w:val="Footer"/>
      <w:tabs>
        <w:tab w:val="clear" w:pos="8640"/>
        <w:tab w:val="right" w:pos="9356"/>
      </w:tabs>
      <w:spacing w:before="0"/>
      <w:rPr>
        <w:sz w:val="18"/>
        <w:szCs w:val="18"/>
      </w:rPr>
    </w:pPr>
    <w:r w:rsidRPr="00080D4A">
      <w:rPr>
        <w:sz w:val="18"/>
        <w:szCs w:val="18"/>
      </w:rPr>
      <w:t>Sevenoaks</w:t>
    </w:r>
    <w:r w:rsidR="00FD6577" w:rsidRPr="00080D4A">
      <w:rPr>
        <w:sz w:val="18"/>
        <w:szCs w:val="18"/>
      </w:rPr>
      <w:t xml:space="preserve"> Draft</w:t>
    </w:r>
    <w:r w:rsidR="00535A3B">
      <w:rPr>
        <w:sz w:val="18"/>
        <w:szCs w:val="18"/>
      </w:rPr>
      <w:t xml:space="preserve"> Emerging New</w:t>
    </w:r>
    <w:r w:rsidR="00FD6577" w:rsidRPr="00080D4A">
      <w:rPr>
        <w:sz w:val="18"/>
        <w:szCs w:val="18"/>
      </w:rPr>
      <w:t xml:space="preserve"> Local Plan</w:t>
    </w:r>
    <w:r w:rsidR="0087750B" w:rsidRPr="00080D4A">
      <w:rPr>
        <w:sz w:val="18"/>
        <w:szCs w:val="18"/>
      </w:rPr>
      <w:tab/>
    </w:r>
    <w:r w:rsidR="0087750B" w:rsidRPr="00080D4A">
      <w:rPr>
        <w:sz w:val="18"/>
        <w:szCs w:val="18"/>
      </w:rPr>
      <w:tab/>
    </w:r>
    <w:r w:rsidR="00201BEE" w:rsidRPr="00080D4A">
      <w:rPr>
        <w:sz w:val="18"/>
        <w:szCs w:val="18"/>
      </w:rPr>
      <w:t xml:space="preserve">   </w:t>
    </w:r>
    <w:r w:rsidR="00ED22B9" w:rsidRPr="00080D4A">
      <w:rPr>
        <w:sz w:val="18"/>
        <w:szCs w:val="18"/>
      </w:rPr>
      <w:t>Se</w:t>
    </w:r>
    <w:r w:rsidR="00615C10" w:rsidRPr="00080D4A">
      <w:rPr>
        <w:sz w:val="18"/>
        <w:szCs w:val="18"/>
      </w:rPr>
      <w:t>ptember</w:t>
    </w:r>
    <w:r w:rsidRPr="00080D4A">
      <w:rPr>
        <w:sz w:val="18"/>
        <w:szCs w:val="18"/>
      </w:rPr>
      <w:t xml:space="preserve"> 20</w:t>
    </w:r>
    <w:r w:rsidR="003E6548" w:rsidRPr="00080D4A">
      <w:rPr>
        <w:sz w:val="18"/>
        <w:szCs w:val="18"/>
      </w:rPr>
      <w:t>26</w:t>
    </w:r>
  </w:p>
  <w:p w14:paraId="095F9061" w14:textId="5EB18DF5" w:rsidR="00DF3C1E" w:rsidRPr="00080D4A" w:rsidRDefault="00FD6577" w:rsidP="0087750B">
    <w:pPr>
      <w:spacing w:before="0" w:after="0"/>
      <w:rPr>
        <w:sz w:val="18"/>
        <w:szCs w:val="18"/>
      </w:rPr>
    </w:pPr>
    <w:r w:rsidRPr="00080D4A">
      <w:rPr>
        <w:bCs/>
        <w:sz w:val="18"/>
        <w:szCs w:val="18"/>
      </w:rPr>
      <w:t>Regulation 1</w:t>
    </w:r>
    <w:r w:rsidR="0040022F" w:rsidRPr="00080D4A">
      <w:rPr>
        <w:bCs/>
        <w:sz w:val="18"/>
        <w:szCs w:val="18"/>
      </w:rPr>
      <w:t>9</w:t>
    </w:r>
    <w:r w:rsidRPr="00080D4A">
      <w:rPr>
        <w:bCs/>
        <w:sz w:val="18"/>
        <w:szCs w:val="18"/>
      </w:rPr>
      <w:t xml:space="preserve"> Consultation</w:t>
    </w:r>
    <w:r w:rsidR="0087750B" w:rsidRPr="00080D4A">
      <w:rPr>
        <w:bCs/>
        <w:sz w:val="18"/>
        <w:szCs w:val="18"/>
      </w:rPr>
      <w:tab/>
    </w:r>
    <w:r w:rsidR="00257BAF" w:rsidRPr="00080D4A">
      <w:rPr>
        <w:bCs/>
        <w:sz w:val="18"/>
        <w:szCs w:val="18"/>
      </w:rPr>
      <w:tab/>
      <w:t xml:space="preserve"> </w:t>
    </w:r>
    <w:r w:rsidR="00257BAF" w:rsidRPr="00080D4A">
      <w:rPr>
        <w:bCs/>
        <w:sz w:val="18"/>
        <w:szCs w:val="18"/>
      </w:rPr>
      <w:tab/>
    </w:r>
    <w:r w:rsidR="0087750B" w:rsidRPr="00080D4A">
      <w:rPr>
        <w:bCs/>
        <w:sz w:val="18"/>
        <w:szCs w:val="18"/>
      </w:rPr>
      <w:tab/>
    </w:r>
    <w:r w:rsidR="0087750B" w:rsidRPr="00080D4A">
      <w:rPr>
        <w:bCs/>
        <w:sz w:val="18"/>
        <w:szCs w:val="18"/>
      </w:rPr>
      <w:tab/>
      <w:t xml:space="preserve">      </w:t>
    </w:r>
    <w:r w:rsidR="002F2FBE" w:rsidRPr="00080D4A">
      <w:rPr>
        <w:bCs/>
        <w:sz w:val="18"/>
        <w:szCs w:val="18"/>
      </w:rPr>
      <w:tab/>
    </w:r>
    <w:r w:rsidR="00824247" w:rsidRPr="00080D4A">
      <w:rPr>
        <w:bCs/>
        <w:sz w:val="18"/>
        <w:szCs w:val="18"/>
      </w:rPr>
      <w:t xml:space="preserve">                                     </w:t>
    </w:r>
    <w:r w:rsidR="00192003">
      <w:rPr>
        <w:bCs/>
        <w:sz w:val="18"/>
        <w:szCs w:val="18"/>
      </w:rPr>
      <w:t xml:space="preserve">      </w:t>
    </w:r>
    <w:r w:rsidR="00983637" w:rsidRPr="00080D4A">
      <w:rPr>
        <w:sz w:val="18"/>
        <w:szCs w:val="18"/>
      </w:rPr>
      <w:t>1</w:t>
    </w:r>
    <w:r w:rsidR="0040022F" w:rsidRPr="00080D4A">
      <w:rPr>
        <w:sz w:val="18"/>
        <w:szCs w:val="18"/>
      </w:rPr>
      <w:t>439</w:t>
    </w:r>
    <w:r w:rsidR="00983637" w:rsidRPr="00080D4A">
      <w:rPr>
        <w:sz w:val="18"/>
        <w:szCs w:val="18"/>
      </w:rPr>
      <w:t>_</w:t>
    </w:r>
    <w:r w:rsidR="005E1226" w:rsidRPr="00080D4A">
      <w:rPr>
        <w:sz w:val="18"/>
        <w:szCs w:val="18"/>
      </w:rPr>
      <w:t>AC</w:t>
    </w:r>
  </w:p>
  <w:p w14:paraId="10FBEF34" w14:textId="2C14454E" w:rsidR="002F2FBE" w:rsidRDefault="00935072" w:rsidP="002F2FBE">
    <w:pPr>
      <w:pStyle w:val="Footer"/>
      <w:jc w:val="cente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3663D" w14:textId="04CBB953" w:rsidR="00DF3C1E" w:rsidRDefault="00831273" w:rsidP="00D46670">
    <w:pPr>
      <w:pStyle w:val="Footer"/>
      <w:ind w:left="-709" w:right="-772"/>
    </w:pPr>
    <w:r>
      <w:rPr>
        <w:noProof/>
        <w:lang w:eastAsia="en-GB"/>
      </w:rPr>
      <w:drawing>
        <wp:anchor distT="0" distB="0" distL="114300" distR="114300" simplePos="0" relativeHeight="251660288" behindDoc="0" locked="0" layoutInCell="1" allowOverlap="1" wp14:anchorId="2D4B0C83" wp14:editId="4BC527DA">
          <wp:simplePos x="0" y="0"/>
          <wp:positionH relativeFrom="column">
            <wp:posOffset>-378460</wp:posOffset>
          </wp:positionH>
          <wp:positionV relativeFrom="paragraph">
            <wp:posOffset>-1012825</wp:posOffset>
          </wp:positionV>
          <wp:extent cx="6993890" cy="1249045"/>
          <wp:effectExtent l="0" t="0" r="3810" b="0"/>
          <wp:wrapSquare wrapText="bothSides"/>
          <wp:docPr id="1071893964" name="Picture 107189396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rotWithShape="1">
                  <a:blip r:embed="rId1">
                    <a:extLst>
                      <a:ext uri="{28A0092B-C50C-407E-A947-70E740481C1C}">
                        <a14:useLocalDpi xmlns:a14="http://schemas.microsoft.com/office/drawing/2010/main" val="0"/>
                      </a:ext>
                    </a:extLst>
                  </a:blip>
                  <a:srcRect l="4090"/>
                  <a:stretch/>
                </pic:blipFill>
                <pic:spPr bwMode="auto">
                  <a:xfrm>
                    <a:off x="0" y="0"/>
                    <a:ext cx="6993890" cy="1249045"/>
                  </a:xfrm>
                  <a:prstGeom prst="rect">
                    <a:avLst/>
                  </a:prstGeom>
                  <a:ln>
                    <a:noFill/>
                  </a:ln>
                  <a:extLst>
                    <a:ext uri="{53640926-AAD7-44D8-BBD7-CCE9431645EC}">
                      <a14:shadowObscured xmlns:a14="http://schemas.microsoft.com/office/drawing/2010/main"/>
                    </a:ext>
                  </a:extLst>
                </pic:spPr>
              </pic:pic>
            </a:graphicData>
          </a:graphic>
        </wp:anchor>
      </w:drawing>
    </w:r>
    <w:r w:rsidR="00AC1C4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B10A5" w14:textId="77777777" w:rsidR="00F52F0C" w:rsidRDefault="00F52F0C" w:rsidP="00EE5D8C">
      <w:pPr>
        <w:spacing w:after="0"/>
      </w:pPr>
      <w:r>
        <w:separator/>
      </w:r>
    </w:p>
  </w:footnote>
  <w:footnote w:type="continuationSeparator" w:id="0">
    <w:p w14:paraId="5097E57B" w14:textId="77777777" w:rsidR="00F52F0C" w:rsidRDefault="00F52F0C" w:rsidP="00EE5D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D2FF" w14:textId="4EC83A0D" w:rsidR="00754608" w:rsidRDefault="00A32E7A" w:rsidP="005D35F8">
    <w:pPr>
      <w:pStyle w:val="Header"/>
      <w:spacing w:before="0"/>
      <w:ind w:firstLine="720"/>
    </w:pPr>
    <w:r>
      <w:rPr>
        <w:noProof/>
        <w:lang w:eastAsia="en-GB"/>
      </w:rPr>
      <w:drawing>
        <wp:anchor distT="0" distB="0" distL="114300" distR="114300" simplePos="0" relativeHeight="251659263" behindDoc="0" locked="0" layoutInCell="1" allowOverlap="1" wp14:anchorId="7267E47A" wp14:editId="1607E757">
          <wp:simplePos x="0" y="0"/>
          <wp:positionH relativeFrom="margin">
            <wp:posOffset>4727174</wp:posOffset>
          </wp:positionH>
          <wp:positionV relativeFrom="paragraph">
            <wp:posOffset>-455930</wp:posOffset>
          </wp:positionV>
          <wp:extent cx="1262722" cy="1247405"/>
          <wp:effectExtent l="0" t="0" r="0" b="0"/>
          <wp:wrapNone/>
          <wp:docPr id="796274309" name="Picture 79627430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l="20002" r="18899" b="6847"/>
                  <a:stretch/>
                </pic:blipFill>
                <pic:spPr bwMode="auto">
                  <a:xfrm>
                    <a:off x="0" y="0"/>
                    <a:ext cx="1262722" cy="1247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9280D6" w14:textId="77777777" w:rsidR="00DF3C1E" w:rsidRDefault="00DF3C1E" w:rsidP="00754608">
    <w:pPr>
      <w:pStyle w:val="Header"/>
      <w:spacing w:before="0"/>
      <w:ind w:firstLine="720"/>
    </w:pPr>
  </w:p>
  <w:p w14:paraId="556589C7" w14:textId="77777777" w:rsidR="00754608" w:rsidRDefault="00754608" w:rsidP="005D35F8">
    <w:pPr>
      <w:pStyle w:val="Header"/>
      <w:spacing w:before="0"/>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5ECE5A66"/>
    <w:lvl w:ilvl="0">
      <w:start w:val="1"/>
      <w:numFmt w:val="decimal"/>
      <w:lvlText w:val="%1"/>
      <w:lvlJc w:val="left"/>
      <w:pPr>
        <w:tabs>
          <w:tab w:val="num" w:pos="709"/>
        </w:tabs>
        <w:ind w:left="709" w:hanging="709"/>
      </w:pPr>
      <w:rPr>
        <w:rFonts w:ascii="Helvetica" w:hAnsi="Helvetica" w:hint="default"/>
        <w:b/>
        <w:i w:val="0"/>
        <w:sz w:val="28"/>
        <w:u w:val="none"/>
      </w:rPr>
    </w:lvl>
    <w:lvl w:ilvl="1">
      <w:start w:val="1"/>
      <w:numFmt w:val="decimal"/>
      <w:pStyle w:val="BodyText"/>
      <w:lvlText w:val="%1.%2"/>
      <w:lvlJc w:val="left"/>
      <w:pPr>
        <w:tabs>
          <w:tab w:val="num" w:pos="709"/>
        </w:tabs>
        <w:ind w:left="709" w:hanging="709"/>
      </w:pPr>
      <w:rPr>
        <w:rFonts w:ascii="Arial" w:hAnsi="Arial" w:cs="Arial" w:hint="default"/>
        <w:b w:val="0"/>
        <w:i w:val="0"/>
        <w:color w:val="000000" w:themeColor="text1"/>
        <w:sz w:val="20"/>
        <w:u w:val="none"/>
      </w:rPr>
    </w:lvl>
    <w:lvl w:ilvl="2">
      <w:start w:val="1"/>
      <w:numFmt w:val="lowerRoman"/>
      <w:lvlText w:val="%3."/>
      <w:lvlJc w:val="right"/>
      <w:pPr>
        <w:ind w:left="1080" w:hanging="360"/>
      </w:pPr>
    </w:lvl>
    <w:lvl w:ilvl="3">
      <w:start w:val="1"/>
      <w:numFmt w:val="lowerRoman"/>
      <w:lvlText w:val="%4."/>
      <w:lvlJc w:val="right"/>
      <w:pPr>
        <w:ind w:left="1440" w:hanging="360"/>
      </w:p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4FA160E"/>
    <w:multiLevelType w:val="multilevel"/>
    <w:tmpl w:val="7E200DD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975F4D"/>
    <w:multiLevelType w:val="multilevel"/>
    <w:tmpl w:val="8C3EA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C33FA"/>
    <w:multiLevelType w:val="multilevel"/>
    <w:tmpl w:val="969C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601EC"/>
    <w:multiLevelType w:val="multilevel"/>
    <w:tmpl w:val="B34AB0B4"/>
    <w:lvl w:ilvl="0">
      <w:numFmt w:val="decimal"/>
      <w:pStyle w:val="DLP00EXECSUMMARY"/>
      <w:lvlText w:val="0.%1"/>
      <w:lvlJc w:val="left"/>
      <w:pPr>
        <w:ind w:left="737" w:hanging="737"/>
      </w:pPr>
      <w:rPr>
        <w:rFonts w:ascii="Arial Bold" w:hAnsi="Arial Bold" w:hint="default"/>
        <w:b/>
        <w:i w:val="0"/>
        <w:caps/>
        <w:strike w:val="0"/>
        <w:dstrike w:val="0"/>
        <w:vanish w:val="0"/>
        <w:sz w:val="24"/>
        <w:vertAlign w:val="baseline"/>
      </w:rPr>
    </w:lvl>
    <w:lvl w:ilvl="1">
      <w:start w:val="1"/>
      <w:numFmt w:val="decimal"/>
      <w:lvlText w:val="%1.%2"/>
      <w:lvlJc w:val="left"/>
      <w:pPr>
        <w:ind w:left="737" w:hanging="737"/>
      </w:pPr>
      <w:rPr>
        <w:rFonts w:ascii="Arial" w:hAnsi="Arial" w:hint="default"/>
        <w:b w:val="0"/>
        <w:i w:val="0"/>
        <w:caps w:val="0"/>
        <w:strike w:val="0"/>
        <w:dstrike w:val="0"/>
        <w:vanish w:val="0"/>
        <w:sz w:val="22"/>
        <w:vertAlign w:val="baseline"/>
      </w:rPr>
    </w:lvl>
    <w:lvl w:ilvl="2">
      <w:start w:val="1"/>
      <w:numFmt w:val="decimal"/>
      <w:pStyle w:val="DLP10ChapterHeadings"/>
      <w:lvlText w:val="%3.0"/>
      <w:lvlJc w:val="left"/>
      <w:pPr>
        <w:ind w:left="737" w:hanging="737"/>
      </w:pPr>
      <w:rPr>
        <w:rFonts w:ascii="Arial Bold" w:hAnsi="Arial Bold" w:hint="default"/>
        <w:b/>
        <w:i w:val="0"/>
        <w:caps/>
        <w:strike w:val="0"/>
        <w:dstrike w:val="0"/>
        <w:vanish w:val="0"/>
        <w:sz w:val="24"/>
        <w:vertAlign w:val="baseline"/>
      </w:rPr>
    </w:lvl>
    <w:lvl w:ilvl="3">
      <w:start w:val="1"/>
      <w:numFmt w:val="decimal"/>
      <w:pStyle w:val="DLP11Paragraphs"/>
      <w:lvlText w:val="%3.%4"/>
      <w:lvlJc w:val="left"/>
      <w:pPr>
        <w:ind w:left="737" w:hanging="737"/>
      </w:pPr>
      <w:rPr>
        <w:rFonts w:ascii="Arial" w:hAnsi="Arial" w:hint="default"/>
        <w:b w:val="0"/>
        <w:i w:val="0"/>
        <w:caps w:val="0"/>
        <w:strike w:val="0"/>
        <w:dstrike w:val="0"/>
        <w:vanish w:val="0"/>
        <w:sz w:val="22"/>
        <w:vertAlign w:val="baseline"/>
      </w:rPr>
    </w:lvl>
    <w:lvl w:ilvl="4">
      <w:start w:val="1"/>
      <w:numFmt w:val="decimal"/>
      <w:pStyle w:val="DLPAppendices"/>
      <w:lvlText w:val="Appendix %5"/>
      <w:lvlJc w:val="left"/>
      <w:pPr>
        <w:ind w:left="0" w:firstLine="0"/>
      </w:pPr>
      <w:rPr>
        <w:rFonts w:ascii="Arial Bold" w:hAnsi="Arial Bold" w:hint="default"/>
        <w:b/>
        <w:i w:val="0"/>
        <w:caps w:val="0"/>
        <w:strike w:val="0"/>
        <w:dstrike w:val="0"/>
        <w:vanish w:val="0"/>
        <w:sz w:val="22"/>
        <w:vertAlign w:val="baseline"/>
      </w:rPr>
    </w:lvl>
    <w:lvl w:ilvl="5">
      <w:start w:val="1"/>
      <w:numFmt w:val="decimal"/>
      <w:pStyle w:val="DLPAPX1paras"/>
      <w:lvlText w:val="A%5.%6"/>
      <w:lvlJc w:val="left"/>
      <w:pPr>
        <w:ind w:left="737" w:hanging="737"/>
      </w:pPr>
      <w:rPr>
        <w:rFonts w:ascii="Arial" w:hAnsi="Arial" w:hint="default"/>
        <w:b w:val="0"/>
        <w:i w:val="0"/>
        <w:caps w:val="0"/>
        <w:strike w:val="0"/>
        <w:dstrike w:val="0"/>
        <w:vanish w:val="0"/>
        <w:sz w:val="22"/>
        <w:vertAlign w:val="baseli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714670C"/>
    <w:multiLevelType w:val="multilevel"/>
    <w:tmpl w:val="E2F42CD2"/>
    <w:lvl w:ilvl="0">
      <w:start w:val="1"/>
      <w:numFmt w:val="decimal"/>
      <w:pStyle w:val="ReportHeading1"/>
      <w:lvlText w:val="%1."/>
      <w:lvlJc w:val="left"/>
      <w:pPr>
        <w:ind w:left="2204" w:hanging="360"/>
      </w:pPr>
      <w:rPr>
        <w:rFonts w:hint="default"/>
      </w:rPr>
    </w:lvl>
    <w:lvl w:ilvl="1">
      <w:start w:val="1"/>
      <w:numFmt w:val="decimal"/>
      <w:pStyle w:val="ReportHeading2"/>
      <w:lvlText w:val="%1.%2"/>
      <w:lvlJc w:val="left"/>
      <w:pPr>
        <w:ind w:left="858" w:hanging="432"/>
      </w:pPr>
      <w:rPr>
        <w:rFonts w:hint="default"/>
        <w:i w:val="0"/>
      </w:rPr>
    </w:lvl>
    <w:lvl w:ilvl="2">
      <w:start w:val="1"/>
      <w:numFmt w:val="decimal"/>
      <w:pStyle w:val="ReportParagraph"/>
      <w:lvlText w:val="%1.%2.%3"/>
      <w:lvlJc w:val="left"/>
      <w:pPr>
        <w:ind w:left="1224" w:hanging="504"/>
      </w:pPr>
      <w:rPr>
        <w:rFonts w:hint="default"/>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950C97"/>
    <w:multiLevelType w:val="multilevel"/>
    <w:tmpl w:val="6E3E9F2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33A91497"/>
    <w:multiLevelType w:val="hybridMultilevel"/>
    <w:tmpl w:val="0C58D2F6"/>
    <w:lvl w:ilvl="0" w:tplc="123C0844">
      <w:start w:val="1"/>
      <w:numFmt w:val="decimal"/>
      <w:pStyle w:val="DLP21Paragraphs"/>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45529D"/>
    <w:multiLevelType w:val="multilevel"/>
    <w:tmpl w:val="0B7E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103F16"/>
    <w:multiLevelType w:val="hybridMultilevel"/>
    <w:tmpl w:val="FE4087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3427751"/>
    <w:multiLevelType w:val="hybridMultilevel"/>
    <w:tmpl w:val="5B68110C"/>
    <w:lvl w:ilvl="0" w:tplc="4956D470">
      <w:start w:val="1"/>
      <w:numFmt w:val="bullet"/>
      <w:lvlText w:val=""/>
      <w:lvlJc w:val="left"/>
      <w:pPr>
        <w:ind w:left="1080" w:hanging="360"/>
      </w:pPr>
      <w:rPr>
        <w:rFonts w:ascii="Symbol" w:hAnsi="Symbol"/>
      </w:rPr>
    </w:lvl>
    <w:lvl w:ilvl="1" w:tplc="77BCE58C">
      <w:start w:val="1"/>
      <w:numFmt w:val="bullet"/>
      <w:lvlText w:val=""/>
      <w:lvlJc w:val="left"/>
      <w:pPr>
        <w:ind w:left="1080" w:hanging="360"/>
      </w:pPr>
      <w:rPr>
        <w:rFonts w:ascii="Symbol" w:hAnsi="Symbol"/>
      </w:rPr>
    </w:lvl>
    <w:lvl w:ilvl="2" w:tplc="AA24A3F0">
      <w:start w:val="1"/>
      <w:numFmt w:val="bullet"/>
      <w:lvlText w:val=""/>
      <w:lvlJc w:val="left"/>
      <w:pPr>
        <w:ind w:left="1080" w:hanging="360"/>
      </w:pPr>
      <w:rPr>
        <w:rFonts w:ascii="Symbol" w:hAnsi="Symbol"/>
      </w:rPr>
    </w:lvl>
    <w:lvl w:ilvl="3" w:tplc="98242816">
      <w:start w:val="1"/>
      <w:numFmt w:val="bullet"/>
      <w:lvlText w:val=""/>
      <w:lvlJc w:val="left"/>
      <w:pPr>
        <w:ind w:left="1080" w:hanging="360"/>
      </w:pPr>
      <w:rPr>
        <w:rFonts w:ascii="Symbol" w:hAnsi="Symbol"/>
      </w:rPr>
    </w:lvl>
    <w:lvl w:ilvl="4" w:tplc="4EE63932">
      <w:start w:val="1"/>
      <w:numFmt w:val="bullet"/>
      <w:lvlText w:val=""/>
      <w:lvlJc w:val="left"/>
      <w:pPr>
        <w:ind w:left="1080" w:hanging="360"/>
      </w:pPr>
      <w:rPr>
        <w:rFonts w:ascii="Symbol" w:hAnsi="Symbol"/>
      </w:rPr>
    </w:lvl>
    <w:lvl w:ilvl="5" w:tplc="B1941002">
      <w:start w:val="1"/>
      <w:numFmt w:val="bullet"/>
      <w:lvlText w:val=""/>
      <w:lvlJc w:val="left"/>
      <w:pPr>
        <w:ind w:left="1080" w:hanging="360"/>
      </w:pPr>
      <w:rPr>
        <w:rFonts w:ascii="Symbol" w:hAnsi="Symbol"/>
      </w:rPr>
    </w:lvl>
    <w:lvl w:ilvl="6" w:tplc="8F0A0F54">
      <w:start w:val="1"/>
      <w:numFmt w:val="bullet"/>
      <w:lvlText w:val=""/>
      <w:lvlJc w:val="left"/>
      <w:pPr>
        <w:ind w:left="1080" w:hanging="360"/>
      </w:pPr>
      <w:rPr>
        <w:rFonts w:ascii="Symbol" w:hAnsi="Symbol"/>
      </w:rPr>
    </w:lvl>
    <w:lvl w:ilvl="7" w:tplc="8744D034">
      <w:start w:val="1"/>
      <w:numFmt w:val="bullet"/>
      <w:lvlText w:val=""/>
      <w:lvlJc w:val="left"/>
      <w:pPr>
        <w:ind w:left="1080" w:hanging="360"/>
      </w:pPr>
      <w:rPr>
        <w:rFonts w:ascii="Symbol" w:hAnsi="Symbol"/>
      </w:rPr>
    </w:lvl>
    <w:lvl w:ilvl="8" w:tplc="DE90DD12">
      <w:start w:val="1"/>
      <w:numFmt w:val="bullet"/>
      <w:lvlText w:val=""/>
      <w:lvlJc w:val="left"/>
      <w:pPr>
        <w:ind w:left="1080" w:hanging="360"/>
      </w:pPr>
      <w:rPr>
        <w:rFonts w:ascii="Symbol" w:hAnsi="Symbol"/>
      </w:rPr>
    </w:lvl>
  </w:abstractNum>
  <w:abstractNum w:abstractNumId="11" w15:restartNumberingAfterBreak="0">
    <w:nsid w:val="4567341C"/>
    <w:multiLevelType w:val="multilevel"/>
    <w:tmpl w:val="ABE2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CB2E14"/>
    <w:multiLevelType w:val="hybridMultilevel"/>
    <w:tmpl w:val="BB7E6410"/>
    <w:lvl w:ilvl="0" w:tplc="7B028DCA">
      <w:start w:val="1"/>
      <w:numFmt w:val="lowerLetter"/>
      <w:pStyle w:val="DLPletteredbullets"/>
      <w:lvlText w:val="(%1)"/>
      <w:lvlJc w:val="left"/>
      <w:pPr>
        <w:ind w:left="1420" w:hanging="360"/>
      </w:pPr>
      <w:rPr>
        <w:rFonts w:hint="default"/>
      </w:rPr>
    </w:lvl>
    <w:lvl w:ilvl="1" w:tplc="08090019">
      <w:start w:val="1"/>
      <w:numFmt w:val="lowerLetter"/>
      <w:lvlText w:val="%2."/>
      <w:lvlJc w:val="left"/>
      <w:pPr>
        <w:ind w:left="2140" w:hanging="360"/>
      </w:pPr>
    </w:lvl>
    <w:lvl w:ilvl="2" w:tplc="0809001B">
      <w:start w:val="1"/>
      <w:numFmt w:val="lowerRoman"/>
      <w:lvlText w:val="%3."/>
      <w:lvlJc w:val="right"/>
      <w:pPr>
        <w:ind w:left="2860" w:hanging="180"/>
      </w:pPr>
    </w:lvl>
    <w:lvl w:ilvl="3" w:tplc="0809000F" w:tentative="1">
      <w:start w:val="1"/>
      <w:numFmt w:val="decimal"/>
      <w:lvlText w:val="%4."/>
      <w:lvlJc w:val="left"/>
      <w:pPr>
        <w:ind w:left="3580" w:hanging="360"/>
      </w:pPr>
    </w:lvl>
    <w:lvl w:ilvl="4" w:tplc="08090019" w:tentative="1">
      <w:start w:val="1"/>
      <w:numFmt w:val="lowerLetter"/>
      <w:lvlText w:val="%5."/>
      <w:lvlJc w:val="left"/>
      <w:pPr>
        <w:ind w:left="4300" w:hanging="360"/>
      </w:pPr>
    </w:lvl>
    <w:lvl w:ilvl="5" w:tplc="0809001B" w:tentative="1">
      <w:start w:val="1"/>
      <w:numFmt w:val="lowerRoman"/>
      <w:lvlText w:val="%6."/>
      <w:lvlJc w:val="right"/>
      <w:pPr>
        <w:ind w:left="5020" w:hanging="180"/>
      </w:pPr>
    </w:lvl>
    <w:lvl w:ilvl="6" w:tplc="0809000F" w:tentative="1">
      <w:start w:val="1"/>
      <w:numFmt w:val="decimal"/>
      <w:lvlText w:val="%7."/>
      <w:lvlJc w:val="left"/>
      <w:pPr>
        <w:ind w:left="5740" w:hanging="360"/>
      </w:pPr>
    </w:lvl>
    <w:lvl w:ilvl="7" w:tplc="08090019" w:tentative="1">
      <w:start w:val="1"/>
      <w:numFmt w:val="lowerLetter"/>
      <w:lvlText w:val="%8."/>
      <w:lvlJc w:val="left"/>
      <w:pPr>
        <w:ind w:left="6460" w:hanging="360"/>
      </w:pPr>
    </w:lvl>
    <w:lvl w:ilvl="8" w:tplc="0809001B" w:tentative="1">
      <w:start w:val="1"/>
      <w:numFmt w:val="lowerRoman"/>
      <w:lvlText w:val="%9."/>
      <w:lvlJc w:val="right"/>
      <w:pPr>
        <w:ind w:left="7180" w:hanging="180"/>
      </w:pPr>
    </w:lvl>
  </w:abstractNum>
  <w:abstractNum w:abstractNumId="13" w15:restartNumberingAfterBreak="0">
    <w:nsid w:val="5C5E53AD"/>
    <w:multiLevelType w:val="multilevel"/>
    <w:tmpl w:val="B776D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573290"/>
    <w:multiLevelType w:val="hybridMultilevel"/>
    <w:tmpl w:val="770228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C083027"/>
    <w:multiLevelType w:val="multilevel"/>
    <w:tmpl w:val="0FBE5670"/>
    <w:lvl w:ilvl="0">
      <w:start w:val="1"/>
      <w:numFmt w:val="bullet"/>
      <w:lvlText w:val=""/>
      <w:lvlJc w:val="left"/>
      <w:pPr>
        <w:tabs>
          <w:tab w:val="num" w:pos="1457"/>
        </w:tabs>
        <w:ind w:left="1457" w:hanging="360"/>
      </w:pPr>
      <w:rPr>
        <w:rFonts w:ascii="Symbol" w:hAnsi="Symbol" w:hint="default"/>
        <w:sz w:val="20"/>
      </w:rPr>
    </w:lvl>
    <w:lvl w:ilvl="1">
      <w:start w:val="1"/>
      <w:numFmt w:val="bullet"/>
      <w:lvlText w:val="o"/>
      <w:lvlJc w:val="left"/>
      <w:pPr>
        <w:tabs>
          <w:tab w:val="num" w:pos="2177"/>
        </w:tabs>
        <w:ind w:left="2177" w:hanging="360"/>
      </w:pPr>
      <w:rPr>
        <w:rFonts w:ascii="Courier New" w:hAnsi="Courier New" w:hint="default"/>
        <w:sz w:val="20"/>
      </w:rPr>
    </w:lvl>
    <w:lvl w:ilvl="2" w:tentative="1">
      <w:start w:val="1"/>
      <w:numFmt w:val="bullet"/>
      <w:lvlText w:val=""/>
      <w:lvlJc w:val="left"/>
      <w:pPr>
        <w:tabs>
          <w:tab w:val="num" w:pos="2897"/>
        </w:tabs>
        <w:ind w:left="2897" w:hanging="360"/>
      </w:pPr>
      <w:rPr>
        <w:rFonts w:ascii="Wingdings" w:hAnsi="Wingdings" w:hint="default"/>
        <w:sz w:val="20"/>
      </w:rPr>
    </w:lvl>
    <w:lvl w:ilvl="3" w:tentative="1">
      <w:start w:val="1"/>
      <w:numFmt w:val="bullet"/>
      <w:lvlText w:val=""/>
      <w:lvlJc w:val="left"/>
      <w:pPr>
        <w:tabs>
          <w:tab w:val="num" w:pos="3617"/>
        </w:tabs>
        <w:ind w:left="3617" w:hanging="360"/>
      </w:pPr>
      <w:rPr>
        <w:rFonts w:ascii="Wingdings" w:hAnsi="Wingdings" w:hint="default"/>
        <w:sz w:val="20"/>
      </w:rPr>
    </w:lvl>
    <w:lvl w:ilvl="4" w:tentative="1">
      <w:start w:val="1"/>
      <w:numFmt w:val="bullet"/>
      <w:lvlText w:val=""/>
      <w:lvlJc w:val="left"/>
      <w:pPr>
        <w:tabs>
          <w:tab w:val="num" w:pos="4337"/>
        </w:tabs>
        <w:ind w:left="4337" w:hanging="360"/>
      </w:pPr>
      <w:rPr>
        <w:rFonts w:ascii="Wingdings" w:hAnsi="Wingdings" w:hint="default"/>
        <w:sz w:val="20"/>
      </w:rPr>
    </w:lvl>
    <w:lvl w:ilvl="5" w:tentative="1">
      <w:start w:val="1"/>
      <w:numFmt w:val="bullet"/>
      <w:lvlText w:val=""/>
      <w:lvlJc w:val="left"/>
      <w:pPr>
        <w:tabs>
          <w:tab w:val="num" w:pos="5057"/>
        </w:tabs>
        <w:ind w:left="5057" w:hanging="360"/>
      </w:pPr>
      <w:rPr>
        <w:rFonts w:ascii="Wingdings" w:hAnsi="Wingdings" w:hint="default"/>
        <w:sz w:val="20"/>
      </w:rPr>
    </w:lvl>
    <w:lvl w:ilvl="6" w:tentative="1">
      <w:start w:val="1"/>
      <w:numFmt w:val="bullet"/>
      <w:lvlText w:val=""/>
      <w:lvlJc w:val="left"/>
      <w:pPr>
        <w:tabs>
          <w:tab w:val="num" w:pos="5777"/>
        </w:tabs>
        <w:ind w:left="5777" w:hanging="360"/>
      </w:pPr>
      <w:rPr>
        <w:rFonts w:ascii="Wingdings" w:hAnsi="Wingdings" w:hint="default"/>
        <w:sz w:val="20"/>
      </w:rPr>
    </w:lvl>
    <w:lvl w:ilvl="7" w:tentative="1">
      <w:start w:val="1"/>
      <w:numFmt w:val="bullet"/>
      <w:lvlText w:val=""/>
      <w:lvlJc w:val="left"/>
      <w:pPr>
        <w:tabs>
          <w:tab w:val="num" w:pos="6497"/>
        </w:tabs>
        <w:ind w:left="6497" w:hanging="360"/>
      </w:pPr>
      <w:rPr>
        <w:rFonts w:ascii="Wingdings" w:hAnsi="Wingdings" w:hint="default"/>
        <w:sz w:val="20"/>
      </w:rPr>
    </w:lvl>
    <w:lvl w:ilvl="8" w:tentative="1">
      <w:start w:val="1"/>
      <w:numFmt w:val="bullet"/>
      <w:lvlText w:val=""/>
      <w:lvlJc w:val="left"/>
      <w:pPr>
        <w:tabs>
          <w:tab w:val="num" w:pos="7217"/>
        </w:tabs>
        <w:ind w:left="7217" w:hanging="360"/>
      </w:pPr>
      <w:rPr>
        <w:rFonts w:ascii="Wingdings" w:hAnsi="Wingdings" w:hint="default"/>
        <w:sz w:val="20"/>
      </w:rPr>
    </w:lvl>
  </w:abstractNum>
  <w:abstractNum w:abstractNumId="16" w15:restartNumberingAfterBreak="0">
    <w:nsid w:val="73F2539B"/>
    <w:multiLevelType w:val="hybridMultilevel"/>
    <w:tmpl w:val="CB8066EC"/>
    <w:lvl w:ilvl="0" w:tplc="A0F0BD1E">
      <w:start w:val="1"/>
      <w:numFmt w:val="decimal"/>
      <w:pStyle w:val="DLPFigures"/>
      <w:lvlText w:val="Figure %1:"/>
      <w:lvlJc w:val="left"/>
      <w:pPr>
        <w:ind w:left="1097" w:hanging="360"/>
      </w:pPr>
      <w:rPr>
        <w:rFonts w:ascii="Arial Bold" w:hAnsi="Arial Bold" w:hint="default"/>
        <w:b/>
        <w:i w:val="0"/>
        <w:caps w:val="0"/>
        <w:strike w:val="0"/>
        <w:dstrike w:val="0"/>
        <w:vanish w:val="0"/>
        <w:sz w:val="20"/>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FB2636"/>
    <w:multiLevelType w:val="hybridMultilevel"/>
    <w:tmpl w:val="4A96E9C6"/>
    <w:lvl w:ilvl="0" w:tplc="6BD0A944">
      <w:start w:val="1"/>
      <w:numFmt w:val="lowerLetter"/>
      <w:pStyle w:val="Style1"/>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5B04DC"/>
    <w:multiLevelType w:val="hybridMultilevel"/>
    <w:tmpl w:val="258E449C"/>
    <w:lvl w:ilvl="0" w:tplc="7E364972">
      <w:start w:val="1"/>
      <w:numFmt w:val="bullet"/>
      <w:pStyle w:val="DLPBulletPoin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6080511">
    <w:abstractNumId w:val="0"/>
  </w:num>
  <w:num w:numId="2" w16cid:durableId="318657448">
    <w:abstractNumId w:val="7"/>
  </w:num>
  <w:num w:numId="3" w16cid:durableId="1375891303">
    <w:abstractNumId w:val="4"/>
  </w:num>
  <w:num w:numId="4" w16cid:durableId="724526152">
    <w:abstractNumId w:val="18"/>
  </w:num>
  <w:num w:numId="5" w16cid:durableId="384305049">
    <w:abstractNumId w:val="16"/>
  </w:num>
  <w:num w:numId="6" w16cid:durableId="488637744">
    <w:abstractNumId w:val="12"/>
  </w:num>
  <w:num w:numId="7" w16cid:durableId="2062363393">
    <w:abstractNumId w:val="17"/>
  </w:num>
  <w:num w:numId="8" w16cid:durableId="377633915">
    <w:abstractNumId w:val="5"/>
  </w:num>
  <w:num w:numId="9" w16cid:durableId="202547066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4661061">
    <w:abstractNumId w:val="12"/>
  </w:num>
  <w:num w:numId="11" w16cid:durableId="283001188">
    <w:abstractNumId w:val="12"/>
    <w:lvlOverride w:ilvl="0">
      <w:startOverride w:val="1"/>
    </w:lvlOverride>
  </w:num>
  <w:num w:numId="12" w16cid:durableId="77219035">
    <w:abstractNumId w:val="12"/>
    <w:lvlOverride w:ilvl="0">
      <w:startOverride w:val="1"/>
    </w:lvlOverride>
  </w:num>
  <w:num w:numId="13" w16cid:durableId="1297955802">
    <w:abstractNumId w:val="12"/>
    <w:lvlOverride w:ilvl="0">
      <w:startOverride w:val="1"/>
    </w:lvlOverride>
  </w:num>
  <w:num w:numId="14" w16cid:durableId="657003141">
    <w:abstractNumId w:val="9"/>
  </w:num>
  <w:num w:numId="15" w16cid:durableId="208105955">
    <w:abstractNumId w:val="14"/>
  </w:num>
  <w:num w:numId="16" w16cid:durableId="972372078">
    <w:abstractNumId w:val="13"/>
  </w:num>
  <w:num w:numId="17" w16cid:durableId="1147476090">
    <w:abstractNumId w:val="10"/>
  </w:num>
  <w:num w:numId="18" w16cid:durableId="1839733096">
    <w:abstractNumId w:val="11"/>
  </w:num>
  <w:num w:numId="19" w16cid:durableId="736628911">
    <w:abstractNumId w:val="12"/>
    <w:lvlOverride w:ilvl="0">
      <w:startOverride w:val="1"/>
    </w:lvlOverride>
  </w:num>
  <w:num w:numId="20" w16cid:durableId="1257324281">
    <w:abstractNumId w:val="1"/>
  </w:num>
  <w:num w:numId="21" w16cid:durableId="1463960619">
    <w:abstractNumId w:val="8"/>
  </w:num>
  <w:num w:numId="22" w16cid:durableId="781463187">
    <w:abstractNumId w:val="15"/>
  </w:num>
  <w:num w:numId="23" w16cid:durableId="1669408418">
    <w:abstractNumId w:val="2"/>
  </w:num>
  <w:num w:numId="24" w16cid:durableId="1046029326">
    <w:abstractNumId w:val="6"/>
  </w:num>
  <w:num w:numId="25" w16cid:durableId="986666485">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I0NLI0MAfRhkYmSjpKwanFxZn5eSAFhrUAXO7ZpCwAAAA="/>
  </w:docVars>
  <w:rsids>
    <w:rsidRoot w:val="00473A75"/>
    <w:rsid w:val="00000322"/>
    <w:rsid w:val="000005F5"/>
    <w:rsid w:val="00000B61"/>
    <w:rsid w:val="00001DA9"/>
    <w:rsid w:val="00001DC5"/>
    <w:rsid w:val="00002776"/>
    <w:rsid w:val="000031A6"/>
    <w:rsid w:val="00004B7E"/>
    <w:rsid w:val="00004D4D"/>
    <w:rsid w:val="00005F98"/>
    <w:rsid w:val="00006EAF"/>
    <w:rsid w:val="00010600"/>
    <w:rsid w:val="000108ED"/>
    <w:rsid w:val="000110CF"/>
    <w:rsid w:val="0001141B"/>
    <w:rsid w:val="000114CE"/>
    <w:rsid w:val="000117C7"/>
    <w:rsid w:val="00011FF6"/>
    <w:rsid w:val="000122F1"/>
    <w:rsid w:val="00012594"/>
    <w:rsid w:val="00012895"/>
    <w:rsid w:val="00012E4D"/>
    <w:rsid w:val="000159D2"/>
    <w:rsid w:val="00015B8A"/>
    <w:rsid w:val="00015CC7"/>
    <w:rsid w:val="00016298"/>
    <w:rsid w:val="000166F3"/>
    <w:rsid w:val="000167EB"/>
    <w:rsid w:val="00016A0F"/>
    <w:rsid w:val="00016D0C"/>
    <w:rsid w:val="00017437"/>
    <w:rsid w:val="0001751B"/>
    <w:rsid w:val="00022092"/>
    <w:rsid w:val="000225F8"/>
    <w:rsid w:val="00023539"/>
    <w:rsid w:val="00023EC2"/>
    <w:rsid w:val="00024D7C"/>
    <w:rsid w:val="0002521A"/>
    <w:rsid w:val="000253FB"/>
    <w:rsid w:val="00025EBE"/>
    <w:rsid w:val="00025F69"/>
    <w:rsid w:val="000267F4"/>
    <w:rsid w:val="00027525"/>
    <w:rsid w:val="00027CE7"/>
    <w:rsid w:val="00030D78"/>
    <w:rsid w:val="0003171F"/>
    <w:rsid w:val="00031A8B"/>
    <w:rsid w:val="000320A2"/>
    <w:rsid w:val="0003286B"/>
    <w:rsid w:val="00033964"/>
    <w:rsid w:val="00033D3A"/>
    <w:rsid w:val="00034922"/>
    <w:rsid w:val="00035568"/>
    <w:rsid w:val="0003576D"/>
    <w:rsid w:val="00035A48"/>
    <w:rsid w:val="00035B4A"/>
    <w:rsid w:val="00036764"/>
    <w:rsid w:val="000367B0"/>
    <w:rsid w:val="00037631"/>
    <w:rsid w:val="00037EFE"/>
    <w:rsid w:val="00040663"/>
    <w:rsid w:val="000406C3"/>
    <w:rsid w:val="00040D8C"/>
    <w:rsid w:val="000419A8"/>
    <w:rsid w:val="00041FA9"/>
    <w:rsid w:val="0004215B"/>
    <w:rsid w:val="00042172"/>
    <w:rsid w:val="00042A14"/>
    <w:rsid w:val="00042C92"/>
    <w:rsid w:val="00043499"/>
    <w:rsid w:val="0004364B"/>
    <w:rsid w:val="0004367A"/>
    <w:rsid w:val="00043C32"/>
    <w:rsid w:val="00044EA8"/>
    <w:rsid w:val="000450DE"/>
    <w:rsid w:val="000452D0"/>
    <w:rsid w:val="000454C6"/>
    <w:rsid w:val="00045CAF"/>
    <w:rsid w:val="00046A2B"/>
    <w:rsid w:val="00046DC4"/>
    <w:rsid w:val="000474E7"/>
    <w:rsid w:val="000505D0"/>
    <w:rsid w:val="00051FE3"/>
    <w:rsid w:val="00052709"/>
    <w:rsid w:val="00053020"/>
    <w:rsid w:val="0005573F"/>
    <w:rsid w:val="00055CF3"/>
    <w:rsid w:val="00055F49"/>
    <w:rsid w:val="00056973"/>
    <w:rsid w:val="00056F35"/>
    <w:rsid w:val="00057CB8"/>
    <w:rsid w:val="00057FBB"/>
    <w:rsid w:val="000600B8"/>
    <w:rsid w:val="0006104B"/>
    <w:rsid w:val="00061171"/>
    <w:rsid w:val="00063C25"/>
    <w:rsid w:val="00063C39"/>
    <w:rsid w:val="00063CD9"/>
    <w:rsid w:val="00063F45"/>
    <w:rsid w:val="0006414C"/>
    <w:rsid w:val="00064223"/>
    <w:rsid w:val="0006477B"/>
    <w:rsid w:val="00065132"/>
    <w:rsid w:val="000663EF"/>
    <w:rsid w:val="00067608"/>
    <w:rsid w:val="00067648"/>
    <w:rsid w:val="00067710"/>
    <w:rsid w:val="00067E77"/>
    <w:rsid w:val="00070222"/>
    <w:rsid w:val="000706E0"/>
    <w:rsid w:val="000709AB"/>
    <w:rsid w:val="00070D95"/>
    <w:rsid w:val="0007171B"/>
    <w:rsid w:val="00071CA6"/>
    <w:rsid w:val="00071D2A"/>
    <w:rsid w:val="00072982"/>
    <w:rsid w:val="00072ABD"/>
    <w:rsid w:val="00073009"/>
    <w:rsid w:val="00073CC6"/>
    <w:rsid w:val="00073EBA"/>
    <w:rsid w:val="0007417E"/>
    <w:rsid w:val="00074E40"/>
    <w:rsid w:val="00076739"/>
    <w:rsid w:val="00076859"/>
    <w:rsid w:val="0007714B"/>
    <w:rsid w:val="00077974"/>
    <w:rsid w:val="00080D4A"/>
    <w:rsid w:val="000827CC"/>
    <w:rsid w:val="00083B86"/>
    <w:rsid w:val="00083C97"/>
    <w:rsid w:val="00083EDE"/>
    <w:rsid w:val="000853AB"/>
    <w:rsid w:val="0008615A"/>
    <w:rsid w:val="00086E61"/>
    <w:rsid w:val="0008753E"/>
    <w:rsid w:val="0009085F"/>
    <w:rsid w:val="00090A55"/>
    <w:rsid w:val="000913FA"/>
    <w:rsid w:val="0009235A"/>
    <w:rsid w:val="00093077"/>
    <w:rsid w:val="000937DE"/>
    <w:rsid w:val="00093E15"/>
    <w:rsid w:val="00094405"/>
    <w:rsid w:val="00094AB8"/>
    <w:rsid w:val="000955D0"/>
    <w:rsid w:val="00097EF0"/>
    <w:rsid w:val="000A1367"/>
    <w:rsid w:val="000A1FD7"/>
    <w:rsid w:val="000A241F"/>
    <w:rsid w:val="000A24C0"/>
    <w:rsid w:val="000A2A0F"/>
    <w:rsid w:val="000A34C1"/>
    <w:rsid w:val="000A36F7"/>
    <w:rsid w:val="000A3B62"/>
    <w:rsid w:val="000A4197"/>
    <w:rsid w:val="000A4702"/>
    <w:rsid w:val="000A4E15"/>
    <w:rsid w:val="000A5B05"/>
    <w:rsid w:val="000A5B56"/>
    <w:rsid w:val="000A5D51"/>
    <w:rsid w:val="000A6085"/>
    <w:rsid w:val="000B0165"/>
    <w:rsid w:val="000B144C"/>
    <w:rsid w:val="000B22C8"/>
    <w:rsid w:val="000B2AD7"/>
    <w:rsid w:val="000B343A"/>
    <w:rsid w:val="000B38D8"/>
    <w:rsid w:val="000B3D00"/>
    <w:rsid w:val="000B73E1"/>
    <w:rsid w:val="000B73E3"/>
    <w:rsid w:val="000B7AA9"/>
    <w:rsid w:val="000B7AD3"/>
    <w:rsid w:val="000C04FF"/>
    <w:rsid w:val="000C1248"/>
    <w:rsid w:val="000C1B7F"/>
    <w:rsid w:val="000C2B32"/>
    <w:rsid w:val="000C4F40"/>
    <w:rsid w:val="000C519E"/>
    <w:rsid w:val="000C51BF"/>
    <w:rsid w:val="000C51CF"/>
    <w:rsid w:val="000C55D2"/>
    <w:rsid w:val="000C65AD"/>
    <w:rsid w:val="000C70A1"/>
    <w:rsid w:val="000C71B7"/>
    <w:rsid w:val="000C7FA5"/>
    <w:rsid w:val="000D0A1B"/>
    <w:rsid w:val="000D1AF8"/>
    <w:rsid w:val="000D1B36"/>
    <w:rsid w:val="000D1B52"/>
    <w:rsid w:val="000D2144"/>
    <w:rsid w:val="000D262D"/>
    <w:rsid w:val="000D455F"/>
    <w:rsid w:val="000D50BC"/>
    <w:rsid w:val="000D545C"/>
    <w:rsid w:val="000D5598"/>
    <w:rsid w:val="000D55A7"/>
    <w:rsid w:val="000D568C"/>
    <w:rsid w:val="000D5F0B"/>
    <w:rsid w:val="000D6349"/>
    <w:rsid w:val="000D6FA9"/>
    <w:rsid w:val="000D7280"/>
    <w:rsid w:val="000D7927"/>
    <w:rsid w:val="000E08E8"/>
    <w:rsid w:val="000E158C"/>
    <w:rsid w:val="000E2A00"/>
    <w:rsid w:val="000E2B7C"/>
    <w:rsid w:val="000E3B94"/>
    <w:rsid w:val="000E4103"/>
    <w:rsid w:val="000E4C68"/>
    <w:rsid w:val="000E4F59"/>
    <w:rsid w:val="000E5DDC"/>
    <w:rsid w:val="000E645B"/>
    <w:rsid w:val="000E6724"/>
    <w:rsid w:val="000E6AC4"/>
    <w:rsid w:val="000E7FD9"/>
    <w:rsid w:val="000F0E8A"/>
    <w:rsid w:val="000F13A1"/>
    <w:rsid w:val="000F147A"/>
    <w:rsid w:val="000F25E5"/>
    <w:rsid w:val="000F2A3A"/>
    <w:rsid w:val="000F2F82"/>
    <w:rsid w:val="000F2F89"/>
    <w:rsid w:val="000F32C9"/>
    <w:rsid w:val="000F3433"/>
    <w:rsid w:val="000F376A"/>
    <w:rsid w:val="000F3A41"/>
    <w:rsid w:val="000F3BED"/>
    <w:rsid w:val="000F46DA"/>
    <w:rsid w:val="000F5EE8"/>
    <w:rsid w:val="000F66A3"/>
    <w:rsid w:val="000F6A25"/>
    <w:rsid w:val="000F6B85"/>
    <w:rsid w:val="000F6C6A"/>
    <w:rsid w:val="000F7202"/>
    <w:rsid w:val="001002DA"/>
    <w:rsid w:val="001002DC"/>
    <w:rsid w:val="0010170C"/>
    <w:rsid w:val="00101729"/>
    <w:rsid w:val="00101B52"/>
    <w:rsid w:val="001020DD"/>
    <w:rsid w:val="0010295C"/>
    <w:rsid w:val="001031E2"/>
    <w:rsid w:val="001031FD"/>
    <w:rsid w:val="0010389F"/>
    <w:rsid w:val="00105D68"/>
    <w:rsid w:val="001060B7"/>
    <w:rsid w:val="001069B2"/>
    <w:rsid w:val="00107B2E"/>
    <w:rsid w:val="00110839"/>
    <w:rsid w:val="001111FB"/>
    <w:rsid w:val="00112673"/>
    <w:rsid w:val="00117161"/>
    <w:rsid w:val="00117BD4"/>
    <w:rsid w:val="0012110F"/>
    <w:rsid w:val="00121C94"/>
    <w:rsid w:val="00122897"/>
    <w:rsid w:val="00122DC9"/>
    <w:rsid w:val="00122FC8"/>
    <w:rsid w:val="00123904"/>
    <w:rsid w:val="00123966"/>
    <w:rsid w:val="00125850"/>
    <w:rsid w:val="0012591C"/>
    <w:rsid w:val="00125AEA"/>
    <w:rsid w:val="00125E48"/>
    <w:rsid w:val="00126B1B"/>
    <w:rsid w:val="00126D2B"/>
    <w:rsid w:val="00127903"/>
    <w:rsid w:val="00127EFA"/>
    <w:rsid w:val="0013075C"/>
    <w:rsid w:val="0013084D"/>
    <w:rsid w:val="00130DAB"/>
    <w:rsid w:val="00130E3B"/>
    <w:rsid w:val="0013248F"/>
    <w:rsid w:val="001327EF"/>
    <w:rsid w:val="00132D40"/>
    <w:rsid w:val="001336C7"/>
    <w:rsid w:val="00133AF7"/>
    <w:rsid w:val="001348BB"/>
    <w:rsid w:val="00134ADD"/>
    <w:rsid w:val="00135EB6"/>
    <w:rsid w:val="00135F14"/>
    <w:rsid w:val="001376F8"/>
    <w:rsid w:val="0014067F"/>
    <w:rsid w:val="00140732"/>
    <w:rsid w:val="00140B33"/>
    <w:rsid w:val="00141212"/>
    <w:rsid w:val="00141FEA"/>
    <w:rsid w:val="00142990"/>
    <w:rsid w:val="00142CE5"/>
    <w:rsid w:val="00143E51"/>
    <w:rsid w:val="00144139"/>
    <w:rsid w:val="0014434B"/>
    <w:rsid w:val="001446F3"/>
    <w:rsid w:val="00144A81"/>
    <w:rsid w:val="00144DAA"/>
    <w:rsid w:val="00145D60"/>
    <w:rsid w:val="001477D3"/>
    <w:rsid w:val="00147E33"/>
    <w:rsid w:val="001510FF"/>
    <w:rsid w:val="00151815"/>
    <w:rsid w:val="00151FDA"/>
    <w:rsid w:val="00152091"/>
    <w:rsid w:val="001529AC"/>
    <w:rsid w:val="0015313D"/>
    <w:rsid w:val="00153692"/>
    <w:rsid w:val="0015400F"/>
    <w:rsid w:val="001547CE"/>
    <w:rsid w:val="00155731"/>
    <w:rsid w:val="001573FB"/>
    <w:rsid w:val="0016095F"/>
    <w:rsid w:val="00160DC1"/>
    <w:rsid w:val="0016112B"/>
    <w:rsid w:val="00161656"/>
    <w:rsid w:val="001617D6"/>
    <w:rsid w:val="00162A16"/>
    <w:rsid w:val="00163CB8"/>
    <w:rsid w:val="00164F36"/>
    <w:rsid w:val="001650ED"/>
    <w:rsid w:val="00165618"/>
    <w:rsid w:val="00166E9C"/>
    <w:rsid w:val="00167ED1"/>
    <w:rsid w:val="0017124C"/>
    <w:rsid w:val="00171D91"/>
    <w:rsid w:val="00172F76"/>
    <w:rsid w:val="00174200"/>
    <w:rsid w:val="00175242"/>
    <w:rsid w:val="001767B3"/>
    <w:rsid w:val="001775D0"/>
    <w:rsid w:val="00180312"/>
    <w:rsid w:val="001805CF"/>
    <w:rsid w:val="00180F5C"/>
    <w:rsid w:val="001817E3"/>
    <w:rsid w:val="00181E63"/>
    <w:rsid w:val="00181FEE"/>
    <w:rsid w:val="0018284C"/>
    <w:rsid w:val="00182C77"/>
    <w:rsid w:val="001841F0"/>
    <w:rsid w:val="00184A0E"/>
    <w:rsid w:val="00184E1A"/>
    <w:rsid w:val="0018518B"/>
    <w:rsid w:val="00187D43"/>
    <w:rsid w:val="00190338"/>
    <w:rsid w:val="00190546"/>
    <w:rsid w:val="001905C1"/>
    <w:rsid w:val="00191CB8"/>
    <w:rsid w:val="00192003"/>
    <w:rsid w:val="00192032"/>
    <w:rsid w:val="001921BB"/>
    <w:rsid w:val="00192E7A"/>
    <w:rsid w:val="0019330A"/>
    <w:rsid w:val="0019535F"/>
    <w:rsid w:val="00195440"/>
    <w:rsid w:val="00195D31"/>
    <w:rsid w:val="00195F5F"/>
    <w:rsid w:val="0019630A"/>
    <w:rsid w:val="0019684E"/>
    <w:rsid w:val="00197954"/>
    <w:rsid w:val="001A00EC"/>
    <w:rsid w:val="001A04FD"/>
    <w:rsid w:val="001A247F"/>
    <w:rsid w:val="001A2775"/>
    <w:rsid w:val="001A27A4"/>
    <w:rsid w:val="001A3224"/>
    <w:rsid w:val="001A3623"/>
    <w:rsid w:val="001A369A"/>
    <w:rsid w:val="001A37E5"/>
    <w:rsid w:val="001A3C51"/>
    <w:rsid w:val="001A4790"/>
    <w:rsid w:val="001A5269"/>
    <w:rsid w:val="001A5A44"/>
    <w:rsid w:val="001A5B4F"/>
    <w:rsid w:val="001A6D81"/>
    <w:rsid w:val="001A7370"/>
    <w:rsid w:val="001B0229"/>
    <w:rsid w:val="001B162B"/>
    <w:rsid w:val="001B2860"/>
    <w:rsid w:val="001B2C4D"/>
    <w:rsid w:val="001B3266"/>
    <w:rsid w:val="001B3596"/>
    <w:rsid w:val="001B3C21"/>
    <w:rsid w:val="001B66D1"/>
    <w:rsid w:val="001B693D"/>
    <w:rsid w:val="001B7BEC"/>
    <w:rsid w:val="001C04B1"/>
    <w:rsid w:val="001C0527"/>
    <w:rsid w:val="001C06B0"/>
    <w:rsid w:val="001C0725"/>
    <w:rsid w:val="001C084F"/>
    <w:rsid w:val="001C0D1F"/>
    <w:rsid w:val="001C122F"/>
    <w:rsid w:val="001C215C"/>
    <w:rsid w:val="001C23FB"/>
    <w:rsid w:val="001C2D5E"/>
    <w:rsid w:val="001C47B1"/>
    <w:rsid w:val="001C48D9"/>
    <w:rsid w:val="001C48F0"/>
    <w:rsid w:val="001C5592"/>
    <w:rsid w:val="001C563E"/>
    <w:rsid w:val="001C6B99"/>
    <w:rsid w:val="001C795E"/>
    <w:rsid w:val="001D01C6"/>
    <w:rsid w:val="001D2037"/>
    <w:rsid w:val="001D2A6F"/>
    <w:rsid w:val="001D35DA"/>
    <w:rsid w:val="001D403F"/>
    <w:rsid w:val="001D44CE"/>
    <w:rsid w:val="001D4664"/>
    <w:rsid w:val="001D48BC"/>
    <w:rsid w:val="001D5931"/>
    <w:rsid w:val="001D593C"/>
    <w:rsid w:val="001D6709"/>
    <w:rsid w:val="001D6A3C"/>
    <w:rsid w:val="001D776C"/>
    <w:rsid w:val="001E0171"/>
    <w:rsid w:val="001E10D7"/>
    <w:rsid w:val="001E123E"/>
    <w:rsid w:val="001E2567"/>
    <w:rsid w:val="001E3A16"/>
    <w:rsid w:val="001E3F11"/>
    <w:rsid w:val="001E424D"/>
    <w:rsid w:val="001E53B1"/>
    <w:rsid w:val="001E5BBA"/>
    <w:rsid w:val="001E6028"/>
    <w:rsid w:val="001E6308"/>
    <w:rsid w:val="001E6408"/>
    <w:rsid w:val="001E6BF6"/>
    <w:rsid w:val="001F1032"/>
    <w:rsid w:val="001F182A"/>
    <w:rsid w:val="001F1969"/>
    <w:rsid w:val="001F288E"/>
    <w:rsid w:val="001F2A76"/>
    <w:rsid w:val="001F2EFB"/>
    <w:rsid w:val="001F3075"/>
    <w:rsid w:val="001F35A2"/>
    <w:rsid w:val="001F4184"/>
    <w:rsid w:val="001F4905"/>
    <w:rsid w:val="001F4CE6"/>
    <w:rsid w:val="001F649A"/>
    <w:rsid w:val="001F72DB"/>
    <w:rsid w:val="001F7934"/>
    <w:rsid w:val="002001AF"/>
    <w:rsid w:val="00201494"/>
    <w:rsid w:val="00201BEE"/>
    <w:rsid w:val="00202661"/>
    <w:rsid w:val="00202891"/>
    <w:rsid w:val="00202A8A"/>
    <w:rsid w:val="00202D52"/>
    <w:rsid w:val="00202F8A"/>
    <w:rsid w:val="00203206"/>
    <w:rsid w:val="00203CBD"/>
    <w:rsid w:val="002050EC"/>
    <w:rsid w:val="002059CF"/>
    <w:rsid w:val="00205D6B"/>
    <w:rsid w:val="00206A90"/>
    <w:rsid w:val="002105DC"/>
    <w:rsid w:val="00210A41"/>
    <w:rsid w:val="00211504"/>
    <w:rsid w:val="002132D3"/>
    <w:rsid w:val="00213CE6"/>
    <w:rsid w:val="00213EA4"/>
    <w:rsid w:val="0021420D"/>
    <w:rsid w:val="002148DE"/>
    <w:rsid w:val="00214A29"/>
    <w:rsid w:val="00214F31"/>
    <w:rsid w:val="0021509D"/>
    <w:rsid w:val="0021518A"/>
    <w:rsid w:val="0021521E"/>
    <w:rsid w:val="00215B60"/>
    <w:rsid w:val="002174F1"/>
    <w:rsid w:val="0021796C"/>
    <w:rsid w:val="002204D3"/>
    <w:rsid w:val="00220501"/>
    <w:rsid w:val="002209D1"/>
    <w:rsid w:val="00220C03"/>
    <w:rsid w:val="00223B84"/>
    <w:rsid w:val="00223D19"/>
    <w:rsid w:val="00224040"/>
    <w:rsid w:val="00224DB7"/>
    <w:rsid w:val="00225DE2"/>
    <w:rsid w:val="00227421"/>
    <w:rsid w:val="002300C9"/>
    <w:rsid w:val="00230390"/>
    <w:rsid w:val="0023047D"/>
    <w:rsid w:val="0023075B"/>
    <w:rsid w:val="00231320"/>
    <w:rsid w:val="00232159"/>
    <w:rsid w:val="00234359"/>
    <w:rsid w:val="00234A4A"/>
    <w:rsid w:val="00234E20"/>
    <w:rsid w:val="002361F5"/>
    <w:rsid w:val="00240131"/>
    <w:rsid w:val="002404FC"/>
    <w:rsid w:val="00240517"/>
    <w:rsid w:val="0024083B"/>
    <w:rsid w:val="00241883"/>
    <w:rsid w:val="0024213E"/>
    <w:rsid w:val="002422A9"/>
    <w:rsid w:val="00242D3F"/>
    <w:rsid w:val="00242F55"/>
    <w:rsid w:val="00245162"/>
    <w:rsid w:val="002454E5"/>
    <w:rsid w:val="00245EAE"/>
    <w:rsid w:val="00246D7B"/>
    <w:rsid w:val="002470B3"/>
    <w:rsid w:val="0025032D"/>
    <w:rsid w:val="002515B3"/>
    <w:rsid w:val="00251F04"/>
    <w:rsid w:val="002523F7"/>
    <w:rsid w:val="00253CF1"/>
    <w:rsid w:val="0025556F"/>
    <w:rsid w:val="00255F67"/>
    <w:rsid w:val="00256182"/>
    <w:rsid w:val="00256B4B"/>
    <w:rsid w:val="00257752"/>
    <w:rsid w:val="00257A6F"/>
    <w:rsid w:val="00257BAF"/>
    <w:rsid w:val="00260340"/>
    <w:rsid w:val="00260710"/>
    <w:rsid w:val="00261EBC"/>
    <w:rsid w:val="002623CD"/>
    <w:rsid w:val="0026292B"/>
    <w:rsid w:val="002634A5"/>
    <w:rsid w:val="00263FCB"/>
    <w:rsid w:val="00263FE6"/>
    <w:rsid w:val="00265001"/>
    <w:rsid w:val="00265671"/>
    <w:rsid w:val="00267093"/>
    <w:rsid w:val="00267634"/>
    <w:rsid w:val="00267D68"/>
    <w:rsid w:val="00267E4B"/>
    <w:rsid w:val="002706BC"/>
    <w:rsid w:val="00270A33"/>
    <w:rsid w:val="00271112"/>
    <w:rsid w:val="0027238B"/>
    <w:rsid w:val="00272D8D"/>
    <w:rsid w:val="00273984"/>
    <w:rsid w:val="00273EEE"/>
    <w:rsid w:val="0027490B"/>
    <w:rsid w:val="00274C1A"/>
    <w:rsid w:val="00275455"/>
    <w:rsid w:val="00275729"/>
    <w:rsid w:val="00275ED5"/>
    <w:rsid w:val="00276CAA"/>
    <w:rsid w:val="0028014B"/>
    <w:rsid w:val="002803F7"/>
    <w:rsid w:val="002804D8"/>
    <w:rsid w:val="00280F94"/>
    <w:rsid w:val="00281DCC"/>
    <w:rsid w:val="0028229C"/>
    <w:rsid w:val="002827A9"/>
    <w:rsid w:val="00284706"/>
    <w:rsid w:val="00284938"/>
    <w:rsid w:val="0028548B"/>
    <w:rsid w:val="00285632"/>
    <w:rsid w:val="00286154"/>
    <w:rsid w:val="00287368"/>
    <w:rsid w:val="00287655"/>
    <w:rsid w:val="00287B9E"/>
    <w:rsid w:val="002900AF"/>
    <w:rsid w:val="002901DE"/>
    <w:rsid w:val="00290240"/>
    <w:rsid w:val="0029266D"/>
    <w:rsid w:val="00292794"/>
    <w:rsid w:val="002952A7"/>
    <w:rsid w:val="0029689D"/>
    <w:rsid w:val="002969F0"/>
    <w:rsid w:val="002A04EF"/>
    <w:rsid w:val="002A0B30"/>
    <w:rsid w:val="002A208F"/>
    <w:rsid w:val="002A29BB"/>
    <w:rsid w:val="002A3E51"/>
    <w:rsid w:val="002A42C7"/>
    <w:rsid w:val="002A4FC1"/>
    <w:rsid w:val="002A5D41"/>
    <w:rsid w:val="002A6E59"/>
    <w:rsid w:val="002A717B"/>
    <w:rsid w:val="002A726A"/>
    <w:rsid w:val="002A7B3E"/>
    <w:rsid w:val="002A7B76"/>
    <w:rsid w:val="002B0048"/>
    <w:rsid w:val="002B1631"/>
    <w:rsid w:val="002B1659"/>
    <w:rsid w:val="002B27E0"/>
    <w:rsid w:val="002B2945"/>
    <w:rsid w:val="002B2F69"/>
    <w:rsid w:val="002B3336"/>
    <w:rsid w:val="002B34C5"/>
    <w:rsid w:val="002B4179"/>
    <w:rsid w:val="002B4E4E"/>
    <w:rsid w:val="002B52E2"/>
    <w:rsid w:val="002B6D5E"/>
    <w:rsid w:val="002B714F"/>
    <w:rsid w:val="002B727C"/>
    <w:rsid w:val="002B790A"/>
    <w:rsid w:val="002B7E96"/>
    <w:rsid w:val="002C015B"/>
    <w:rsid w:val="002C0999"/>
    <w:rsid w:val="002C0BCE"/>
    <w:rsid w:val="002C142F"/>
    <w:rsid w:val="002C2089"/>
    <w:rsid w:val="002C2CA4"/>
    <w:rsid w:val="002C5498"/>
    <w:rsid w:val="002C56CF"/>
    <w:rsid w:val="002C593D"/>
    <w:rsid w:val="002C6169"/>
    <w:rsid w:val="002D0389"/>
    <w:rsid w:val="002D0650"/>
    <w:rsid w:val="002D16F3"/>
    <w:rsid w:val="002D1765"/>
    <w:rsid w:val="002D1D1B"/>
    <w:rsid w:val="002D1EE8"/>
    <w:rsid w:val="002D2128"/>
    <w:rsid w:val="002D217D"/>
    <w:rsid w:val="002D31DB"/>
    <w:rsid w:val="002D522C"/>
    <w:rsid w:val="002D665D"/>
    <w:rsid w:val="002D7078"/>
    <w:rsid w:val="002D727C"/>
    <w:rsid w:val="002D792F"/>
    <w:rsid w:val="002D7DE9"/>
    <w:rsid w:val="002D7EBB"/>
    <w:rsid w:val="002E0E34"/>
    <w:rsid w:val="002E1002"/>
    <w:rsid w:val="002E22A1"/>
    <w:rsid w:val="002E2AC3"/>
    <w:rsid w:val="002E3D5A"/>
    <w:rsid w:val="002E512A"/>
    <w:rsid w:val="002E5AB6"/>
    <w:rsid w:val="002E7F95"/>
    <w:rsid w:val="002F0933"/>
    <w:rsid w:val="002F0B3E"/>
    <w:rsid w:val="002F1193"/>
    <w:rsid w:val="002F1388"/>
    <w:rsid w:val="002F2FBE"/>
    <w:rsid w:val="002F338C"/>
    <w:rsid w:val="002F37C1"/>
    <w:rsid w:val="002F3A02"/>
    <w:rsid w:val="002F442E"/>
    <w:rsid w:val="002F5654"/>
    <w:rsid w:val="002F5977"/>
    <w:rsid w:val="002F6A1F"/>
    <w:rsid w:val="002F72D9"/>
    <w:rsid w:val="002F787C"/>
    <w:rsid w:val="002F7B28"/>
    <w:rsid w:val="00300382"/>
    <w:rsid w:val="00300BDC"/>
    <w:rsid w:val="00300E43"/>
    <w:rsid w:val="003035BC"/>
    <w:rsid w:val="00303646"/>
    <w:rsid w:val="00304188"/>
    <w:rsid w:val="003047F8"/>
    <w:rsid w:val="00304A21"/>
    <w:rsid w:val="00305DDA"/>
    <w:rsid w:val="00305E76"/>
    <w:rsid w:val="003063AF"/>
    <w:rsid w:val="0030644E"/>
    <w:rsid w:val="0030653C"/>
    <w:rsid w:val="003072EB"/>
    <w:rsid w:val="003073F8"/>
    <w:rsid w:val="00307594"/>
    <w:rsid w:val="003106DF"/>
    <w:rsid w:val="00310805"/>
    <w:rsid w:val="00310BC6"/>
    <w:rsid w:val="003112EB"/>
    <w:rsid w:val="003113BB"/>
    <w:rsid w:val="00311CA9"/>
    <w:rsid w:val="003129E6"/>
    <w:rsid w:val="00313A22"/>
    <w:rsid w:val="003146E2"/>
    <w:rsid w:val="00314ECF"/>
    <w:rsid w:val="00315026"/>
    <w:rsid w:val="003152B8"/>
    <w:rsid w:val="00316BF1"/>
    <w:rsid w:val="00317064"/>
    <w:rsid w:val="003170E1"/>
    <w:rsid w:val="0032087C"/>
    <w:rsid w:val="00322649"/>
    <w:rsid w:val="0032334F"/>
    <w:rsid w:val="003234C1"/>
    <w:rsid w:val="00323A4E"/>
    <w:rsid w:val="00324430"/>
    <w:rsid w:val="00325271"/>
    <w:rsid w:val="00325AA9"/>
    <w:rsid w:val="0032607A"/>
    <w:rsid w:val="003270BC"/>
    <w:rsid w:val="00327516"/>
    <w:rsid w:val="00330B37"/>
    <w:rsid w:val="00330ED8"/>
    <w:rsid w:val="00331199"/>
    <w:rsid w:val="003311DB"/>
    <w:rsid w:val="003312BA"/>
    <w:rsid w:val="00331459"/>
    <w:rsid w:val="00332025"/>
    <w:rsid w:val="00332353"/>
    <w:rsid w:val="003329D3"/>
    <w:rsid w:val="00332F9D"/>
    <w:rsid w:val="00332FDC"/>
    <w:rsid w:val="003330E3"/>
    <w:rsid w:val="00333AD4"/>
    <w:rsid w:val="00334273"/>
    <w:rsid w:val="00335689"/>
    <w:rsid w:val="0033767A"/>
    <w:rsid w:val="003402A6"/>
    <w:rsid w:val="00340AA1"/>
    <w:rsid w:val="00343677"/>
    <w:rsid w:val="00344481"/>
    <w:rsid w:val="00344675"/>
    <w:rsid w:val="00345D22"/>
    <w:rsid w:val="00346459"/>
    <w:rsid w:val="003465B8"/>
    <w:rsid w:val="00346918"/>
    <w:rsid w:val="003475A0"/>
    <w:rsid w:val="00347F29"/>
    <w:rsid w:val="003537C2"/>
    <w:rsid w:val="00353EF9"/>
    <w:rsid w:val="00357A4F"/>
    <w:rsid w:val="003606D7"/>
    <w:rsid w:val="003607C6"/>
    <w:rsid w:val="00361863"/>
    <w:rsid w:val="00362A66"/>
    <w:rsid w:val="003630A0"/>
    <w:rsid w:val="00363701"/>
    <w:rsid w:val="00363D39"/>
    <w:rsid w:val="00363FDF"/>
    <w:rsid w:val="003644F4"/>
    <w:rsid w:val="00364960"/>
    <w:rsid w:val="0036594A"/>
    <w:rsid w:val="003672EF"/>
    <w:rsid w:val="003677F5"/>
    <w:rsid w:val="00371C79"/>
    <w:rsid w:val="00371DEB"/>
    <w:rsid w:val="00372A68"/>
    <w:rsid w:val="00375385"/>
    <w:rsid w:val="00375CE6"/>
    <w:rsid w:val="00375EA9"/>
    <w:rsid w:val="003760F4"/>
    <w:rsid w:val="0037722F"/>
    <w:rsid w:val="00377402"/>
    <w:rsid w:val="00377C56"/>
    <w:rsid w:val="00380067"/>
    <w:rsid w:val="003802A9"/>
    <w:rsid w:val="00380C07"/>
    <w:rsid w:val="00380CC7"/>
    <w:rsid w:val="00380E96"/>
    <w:rsid w:val="003813E4"/>
    <w:rsid w:val="00381B21"/>
    <w:rsid w:val="003826BD"/>
    <w:rsid w:val="00383A52"/>
    <w:rsid w:val="00383DF7"/>
    <w:rsid w:val="003841B0"/>
    <w:rsid w:val="00384FBD"/>
    <w:rsid w:val="0038712C"/>
    <w:rsid w:val="003878A9"/>
    <w:rsid w:val="00387EB9"/>
    <w:rsid w:val="00390702"/>
    <w:rsid w:val="0039126F"/>
    <w:rsid w:val="00391287"/>
    <w:rsid w:val="00391F7F"/>
    <w:rsid w:val="00392220"/>
    <w:rsid w:val="003922FC"/>
    <w:rsid w:val="0039245F"/>
    <w:rsid w:val="00392602"/>
    <w:rsid w:val="003928A0"/>
    <w:rsid w:val="003941E0"/>
    <w:rsid w:val="003941F2"/>
    <w:rsid w:val="00394CC7"/>
    <w:rsid w:val="00395119"/>
    <w:rsid w:val="00395B75"/>
    <w:rsid w:val="003972A9"/>
    <w:rsid w:val="00397549"/>
    <w:rsid w:val="00397EEC"/>
    <w:rsid w:val="003A03D8"/>
    <w:rsid w:val="003A08FE"/>
    <w:rsid w:val="003A09FC"/>
    <w:rsid w:val="003A11A3"/>
    <w:rsid w:val="003A15DF"/>
    <w:rsid w:val="003A173C"/>
    <w:rsid w:val="003A20E6"/>
    <w:rsid w:val="003A28BD"/>
    <w:rsid w:val="003A28F3"/>
    <w:rsid w:val="003A319C"/>
    <w:rsid w:val="003A4F50"/>
    <w:rsid w:val="003A542D"/>
    <w:rsid w:val="003A5474"/>
    <w:rsid w:val="003A6211"/>
    <w:rsid w:val="003A6459"/>
    <w:rsid w:val="003A6CBE"/>
    <w:rsid w:val="003A7A29"/>
    <w:rsid w:val="003A7BD0"/>
    <w:rsid w:val="003A7D9C"/>
    <w:rsid w:val="003B0EE2"/>
    <w:rsid w:val="003B1826"/>
    <w:rsid w:val="003B1A76"/>
    <w:rsid w:val="003B1BE4"/>
    <w:rsid w:val="003B1CFE"/>
    <w:rsid w:val="003B2D1F"/>
    <w:rsid w:val="003B2D79"/>
    <w:rsid w:val="003B36CC"/>
    <w:rsid w:val="003B36CE"/>
    <w:rsid w:val="003B3A35"/>
    <w:rsid w:val="003B3ADF"/>
    <w:rsid w:val="003B4D97"/>
    <w:rsid w:val="003B7AD5"/>
    <w:rsid w:val="003C074B"/>
    <w:rsid w:val="003C0F06"/>
    <w:rsid w:val="003C1791"/>
    <w:rsid w:val="003C1926"/>
    <w:rsid w:val="003C19FD"/>
    <w:rsid w:val="003C2269"/>
    <w:rsid w:val="003C596D"/>
    <w:rsid w:val="003C6369"/>
    <w:rsid w:val="003C656A"/>
    <w:rsid w:val="003C71F1"/>
    <w:rsid w:val="003D063D"/>
    <w:rsid w:val="003D248B"/>
    <w:rsid w:val="003D3299"/>
    <w:rsid w:val="003D3655"/>
    <w:rsid w:val="003D36A8"/>
    <w:rsid w:val="003D4E59"/>
    <w:rsid w:val="003D5070"/>
    <w:rsid w:val="003D50CC"/>
    <w:rsid w:val="003D54CE"/>
    <w:rsid w:val="003D6208"/>
    <w:rsid w:val="003D667A"/>
    <w:rsid w:val="003D69C5"/>
    <w:rsid w:val="003D6ACB"/>
    <w:rsid w:val="003D793B"/>
    <w:rsid w:val="003E035D"/>
    <w:rsid w:val="003E06DF"/>
    <w:rsid w:val="003E0FE8"/>
    <w:rsid w:val="003E1054"/>
    <w:rsid w:val="003E1C20"/>
    <w:rsid w:val="003E29D6"/>
    <w:rsid w:val="003E6548"/>
    <w:rsid w:val="003E6AC9"/>
    <w:rsid w:val="003F03BE"/>
    <w:rsid w:val="003F0B5F"/>
    <w:rsid w:val="003F1864"/>
    <w:rsid w:val="003F1908"/>
    <w:rsid w:val="003F21CA"/>
    <w:rsid w:val="003F2315"/>
    <w:rsid w:val="003F2718"/>
    <w:rsid w:val="003F2747"/>
    <w:rsid w:val="003F29DC"/>
    <w:rsid w:val="003F38BC"/>
    <w:rsid w:val="003F4581"/>
    <w:rsid w:val="003F4D2C"/>
    <w:rsid w:val="003F4F39"/>
    <w:rsid w:val="003F7E02"/>
    <w:rsid w:val="0040022F"/>
    <w:rsid w:val="0040096A"/>
    <w:rsid w:val="0040160E"/>
    <w:rsid w:val="004022EF"/>
    <w:rsid w:val="00402F40"/>
    <w:rsid w:val="00403226"/>
    <w:rsid w:val="00403695"/>
    <w:rsid w:val="004044CC"/>
    <w:rsid w:val="004062FA"/>
    <w:rsid w:val="00406877"/>
    <w:rsid w:val="00406DC3"/>
    <w:rsid w:val="00406F47"/>
    <w:rsid w:val="00407DC3"/>
    <w:rsid w:val="00407DC6"/>
    <w:rsid w:val="0041031F"/>
    <w:rsid w:val="00410660"/>
    <w:rsid w:val="00410C56"/>
    <w:rsid w:val="0041109F"/>
    <w:rsid w:val="00411218"/>
    <w:rsid w:val="0041143E"/>
    <w:rsid w:val="00412378"/>
    <w:rsid w:val="0041278C"/>
    <w:rsid w:val="00412B78"/>
    <w:rsid w:val="00412DD3"/>
    <w:rsid w:val="00412F71"/>
    <w:rsid w:val="004140EA"/>
    <w:rsid w:val="00414B77"/>
    <w:rsid w:val="00416808"/>
    <w:rsid w:val="00416ACE"/>
    <w:rsid w:val="00422365"/>
    <w:rsid w:val="004225BA"/>
    <w:rsid w:val="00422630"/>
    <w:rsid w:val="00422F0C"/>
    <w:rsid w:val="00423540"/>
    <w:rsid w:val="0042779A"/>
    <w:rsid w:val="004277F5"/>
    <w:rsid w:val="004300C3"/>
    <w:rsid w:val="00430122"/>
    <w:rsid w:val="0043239C"/>
    <w:rsid w:val="00432B72"/>
    <w:rsid w:val="00433A22"/>
    <w:rsid w:val="00433C06"/>
    <w:rsid w:val="00433DE1"/>
    <w:rsid w:val="00433F34"/>
    <w:rsid w:val="00434B45"/>
    <w:rsid w:val="00434E48"/>
    <w:rsid w:val="00435464"/>
    <w:rsid w:val="00435C04"/>
    <w:rsid w:val="00440262"/>
    <w:rsid w:val="004406EC"/>
    <w:rsid w:val="0044159D"/>
    <w:rsid w:val="00441727"/>
    <w:rsid w:val="004417CE"/>
    <w:rsid w:val="00442186"/>
    <w:rsid w:val="004424E3"/>
    <w:rsid w:val="00442562"/>
    <w:rsid w:val="00443C7B"/>
    <w:rsid w:val="00444585"/>
    <w:rsid w:val="0044466E"/>
    <w:rsid w:val="004450BC"/>
    <w:rsid w:val="00445754"/>
    <w:rsid w:val="00445CB2"/>
    <w:rsid w:val="004472AF"/>
    <w:rsid w:val="00447A6D"/>
    <w:rsid w:val="004504A4"/>
    <w:rsid w:val="00450F30"/>
    <w:rsid w:val="00451805"/>
    <w:rsid w:val="00451870"/>
    <w:rsid w:val="00451A0F"/>
    <w:rsid w:val="0045203D"/>
    <w:rsid w:val="004545C6"/>
    <w:rsid w:val="00454EC7"/>
    <w:rsid w:val="004571C9"/>
    <w:rsid w:val="00457596"/>
    <w:rsid w:val="00457C66"/>
    <w:rsid w:val="00460362"/>
    <w:rsid w:val="004604F6"/>
    <w:rsid w:val="00461BA8"/>
    <w:rsid w:val="0046231E"/>
    <w:rsid w:val="004623EB"/>
    <w:rsid w:val="004632A0"/>
    <w:rsid w:val="00463A9B"/>
    <w:rsid w:val="004644A8"/>
    <w:rsid w:val="00465267"/>
    <w:rsid w:val="004667E2"/>
    <w:rsid w:val="00466A48"/>
    <w:rsid w:val="00466AD6"/>
    <w:rsid w:val="00466BAC"/>
    <w:rsid w:val="00467201"/>
    <w:rsid w:val="00467B83"/>
    <w:rsid w:val="00470672"/>
    <w:rsid w:val="004711C2"/>
    <w:rsid w:val="00473A75"/>
    <w:rsid w:val="00474287"/>
    <w:rsid w:val="004758A5"/>
    <w:rsid w:val="00475D2E"/>
    <w:rsid w:val="00476652"/>
    <w:rsid w:val="00476714"/>
    <w:rsid w:val="004779A3"/>
    <w:rsid w:val="00480A74"/>
    <w:rsid w:val="00480FE3"/>
    <w:rsid w:val="00481AA2"/>
    <w:rsid w:val="004829D6"/>
    <w:rsid w:val="004837DA"/>
    <w:rsid w:val="00483C99"/>
    <w:rsid w:val="00483F30"/>
    <w:rsid w:val="0048474C"/>
    <w:rsid w:val="00487501"/>
    <w:rsid w:val="0048758C"/>
    <w:rsid w:val="00490DEA"/>
    <w:rsid w:val="00491E22"/>
    <w:rsid w:val="00492238"/>
    <w:rsid w:val="00492314"/>
    <w:rsid w:val="00492913"/>
    <w:rsid w:val="00493D7F"/>
    <w:rsid w:val="0049544C"/>
    <w:rsid w:val="00496889"/>
    <w:rsid w:val="00496920"/>
    <w:rsid w:val="004970FE"/>
    <w:rsid w:val="00497222"/>
    <w:rsid w:val="00497FA7"/>
    <w:rsid w:val="004A008C"/>
    <w:rsid w:val="004A11B8"/>
    <w:rsid w:val="004A1395"/>
    <w:rsid w:val="004A2D4F"/>
    <w:rsid w:val="004A30B6"/>
    <w:rsid w:val="004A327D"/>
    <w:rsid w:val="004A3487"/>
    <w:rsid w:val="004A3671"/>
    <w:rsid w:val="004A379F"/>
    <w:rsid w:val="004A3D0E"/>
    <w:rsid w:val="004A4816"/>
    <w:rsid w:val="004A4F3E"/>
    <w:rsid w:val="004A5935"/>
    <w:rsid w:val="004A5A48"/>
    <w:rsid w:val="004A5A6B"/>
    <w:rsid w:val="004A5D3C"/>
    <w:rsid w:val="004A623C"/>
    <w:rsid w:val="004A6666"/>
    <w:rsid w:val="004A7E21"/>
    <w:rsid w:val="004B002B"/>
    <w:rsid w:val="004B014A"/>
    <w:rsid w:val="004B01AB"/>
    <w:rsid w:val="004B04AD"/>
    <w:rsid w:val="004B21B0"/>
    <w:rsid w:val="004B2B7B"/>
    <w:rsid w:val="004B3553"/>
    <w:rsid w:val="004B3FDB"/>
    <w:rsid w:val="004B653E"/>
    <w:rsid w:val="004B76EF"/>
    <w:rsid w:val="004B7915"/>
    <w:rsid w:val="004C0584"/>
    <w:rsid w:val="004C08BB"/>
    <w:rsid w:val="004C08F2"/>
    <w:rsid w:val="004C0EC6"/>
    <w:rsid w:val="004C13DF"/>
    <w:rsid w:val="004C20D9"/>
    <w:rsid w:val="004C38CC"/>
    <w:rsid w:val="004C3C4B"/>
    <w:rsid w:val="004C3C90"/>
    <w:rsid w:val="004C450C"/>
    <w:rsid w:val="004C5D35"/>
    <w:rsid w:val="004C65EB"/>
    <w:rsid w:val="004C70FA"/>
    <w:rsid w:val="004C7A33"/>
    <w:rsid w:val="004C7E90"/>
    <w:rsid w:val="004D03B0"/>
    <w:rsid w:val="004D0C9D"/>
    <w:rsid w:val="004D1511"/>
    <w:rsid w:val="004D1527"/>
    <w:rsid w:val="004D18C2"/>
    <w:rsid w:val="004D2D43"/>
    <w:rsid w:val="004D3582"/>
    <w:rsid w:val="004D41E0"/>
    <w:rsid w:val="004D4956"/>
    <w:rsid w:val="004D6793"/>
    <w:rsid w:val="004D6D2A"/>
    <w:rsid w:val="004D712C"/>
    <w:rsid w:val="004D7514"/>
    <w:rsid w:val="004D7E0A"/>
    <w:rsid w:val="004E02BA"/>
    <w:rsid w:val="004E0B57"/>
    <w:rsid w:val="004E1007"/>
    <w:rsid w:val="004E10D5"/>
    <w:rsid w:val="004E1A8E"/>
    <w:rsid w:val="004E261B"/>
    <w:rsid w:val="004E2794"/>
    <w:rsid w:val="004E2A17"/>
    <w:rsid w:val="004E3CB7"/>
    <w:rsid w:val="004E6FEC"/>
    <w:rsid w:val="004E7BD2"/>
    <w:rsid w:val="004F0040"/>
    <w:rsid w:val="004F0B33"/>
    <w:rsid w:val="004F17A1"/>
    <w:rsid w:val="004F207B"/>
    <w:rsid w:val="004F2240"/>
    <w:rsid w:val="004F22AC"/>
    <w:rsid w:val="004F262F"/>
    <w:rsid w:val="004F2A75"/>
    <w:rsid w:val="004F3BA5"/>
    <w:rsid w:val="004F4623"/>
    <w:rsid w:val="004F4E65"/>
    <w:rsid w:val="004F6904"/>
    <w:rsid w:val="004F7D5E"/>
    <w:rsid w:val="005016EF"/>
    <w:rsid w:val="005027E1"/>
    <w:rsid w:val="005028AB"/>
    <w:rsid w:val="00502CCB"/>
    <w:rsid w:val="00503B39"/>
    <w:rsid w:val="00503D4B"/>
    <w:rsid w:val="00504C81"/>
    <w:rsid w:val="00504DDE"/>
    <w:rsid w:val="00505FEF"/>
    <w:rsid w:val="0050787D"/>
    <w:rsid w:val="005132BB"/>
    <w:rsid w:val="005133E0"/>
    <w:rsid w:val="005139DD"/>
    <w:rsid w:val="00513E6A"/>
    <w:rsid w:val="00514D54"/>
    <w:rsid w:val="00514D6B"/>
    <w:rsid w:val="00517793"/>
    <w:rsid w:val="005177BD"/>
    <w:rsid w:val="00517DFA"/>
    <w:rsid w:val="005203D2"/>
    <w:rsid w:val="00520836"/>
    <w:rsid w:val="0052252F"/>
    <w:rsid w:val="005225BA"/>
    <w:rsid w:val="00524BE1"/>
    <w:rsid w:val="00524C16"/>
    <w:rsid w:val="00525216"/>
    <w:rsid w:val="00527080"/>
    <w:rsid w:val="00527121"/>
    <w:rsid w:val="00527BCA"/>
    <w:rsid w:val="00527CE3"/>
    <w:rsid w:val="0053008F"/>
    <w:rsid w:val="00530300"/>
    <w:rsid w:val="005326E5"/>
    <w:rsid w:val="00532BB0"/>
    <w:rsid w:val="005337B1"/>
    <w:rsid w:val="00533CC2"/>
    <w:rsid w:val="005348EE"/>
    <w:rsid w:val="005356CC"/>
    <w:rsid w:val="005357CE"/>
    <w:rsid w:val="00535A3B"/>
    <w:rsid w:val="0053612C"/>
    <w:rsid w:val="00536C87"/>
    <w:rsid w:val="0053704E"/>
    <w:rsid w:val="0054053A"/>
    <w:rsid w:val="0054114C"/>
    <w:rsid w:val="005411BB"/>
    <w:rsid w:val="005427C6"/>
    <w:rsid w:val="00542C4D"/>
    <w:rsid w:val="005438CC"/>
    <w:rsid w:val="005439BA"/>
    <w:rsid w:val="00543AA3"/>
    <w:rsid w:val="005441BE"/>
    <w:rsid w:val="00544CD2"/>
    <w:rsid w:val="005458B6"/>
    <w:rsid w:val="0054783C"/>
    <w:rsid w:val="00547C79"/>
    <w:rsid w:val="00547E1B"/>
    <w:rsid w:val="00547F5C"/>
    <w:rsid w:val="0055000C"/>
    <w:rsid w:val="00550FEB"/>
    <w:rsid w:val="00551BC9"/>
    <w:rsid w:val="005539BA"/>
    <w:rsid w:val="00554147"/>
    <w:rsid w:val="005541D1"/>
    <w:rsid w:val="0055434B"/>
    <w:rsid w:val="00554A3B"/>
    <w:rsid w:val="00554B74"/>
    <w:rsid w:val="005559F6"/>
    <w:rsid w:val="00556A32"/>
    <w:rsid w:val="00556E13"/>
    <w:rsid w:val="00556EC1"/>
    <w:rsid w:val="0055714B"/>
    <w:rsid w:val="0055756E"/>
    <w:rsid w:val="0055779E"/>
    <w:rsid w:val="00557BF8"/>
    <w:rsid w:val="00560828"/>
    <w:rsid w:val="00560C53"/>
    <w:rsid w:val="005612DC"/>
    <w:rsid w:val="0056137B"/>
    <w:rsid w:val="00561814"/>
    <w:rsid w:val="00561D3E"/>
    <w:rsid w:val="005626F1"/>
    <w:rsid w:val="0056441A"/>
    <w:rsid w:val="00564A07"/>
    <w:rsid w:val="00564D02"/>
    <w:rsid w:val="00564F16"/>
    <w:rsid w:val="0056550F"/>
    <w:rsid w:val="00566E88"/>
    <w:rsid w:val="005677DC"/>
    <w:rsid w:val="0057159F"/>
    <w:rsid w:val="005716FB"/>
    <w:rsid w:val="00572881"/>
    <w:rsid w:val="0057304A"/>
    <w:rsid w:val="00573C89"/>
    <w:rsid w:val="005744A4"/>
    <w:rsid w:val="0057525E"/>
    <w:rsid w:val="00575669"/>
    <w:rsid w:val="005759EB"/>
    <w:rsid w:val="00575DA8"/>
    <w:rsid w:val="005768BE"/>
    <w:rsid w:val="00577850"/>
    <w:rsid w:val="0058036F"/>
    <w:rsid w:val="0058065D"/>
    <w:rsid w:val="00580BB7"/>
    <w:rsid w:val="00582871"/>
    <w:rsid w:val="005830B6"/>
    <w:rsid w:val="005851F5"/>
    <w:rsid w:val="0058527F"/>
    <w:rsid w:val="00585F39"/>
    <w:rsid w:val="00586249"/>
    <w:rsid w:val="00586596"/>
    <w:rsid w:val="0058689C"/>
    <w:rsid w:val="005870E9"/>
    <w:rsid w:val="00587AEA"/>
    <w:rsid w:val="0059083E"/>
    <w:rsid w:val="00590E2C"/>
    <w:rsid w:val="00591878"/>
    <w:rsid w:val="00591F2C"/>
    <w:rsid w:val="0059208B"/>
    <w:rsid w:val="00592BC7"/>
    <w:rsid w:val="0059342B"/>
    <w:rsid w:val="00594E42"/>
    <w:rsid w:val="00594FC8"/>
    <w:rsid w:val="00595656"/>
    <w:rsid w:val="00595CD2"/>
    <w:rsid w:val="00596638"/>
    <w:rsid w:val="005969B1"/>
    <w:rsid w:val="005A013A"/>
    <w:rsid w:val="005A0152"/>
    <w:rsid w:val="005A1825"/>
    <w:rsid w:val="005A2071"/>
    <w:rsid w:val="005A2A8B"/>
    <w:rsid w:val="005A2E9C"/>
    <w:rsid w:val="005A315B"/>
    <w:rsid w:val="005A38C7"/>
    <w:rsid w:val="005A4D53"/>
    <w:rsid w:val="005A5AC8"/>
    <w:rsid w:val="005A6089"/>
    <w:rsid w:val="005A639B"/>
    <w:rsid w:val="005A6505"/>
    <w:rsid w:val="005A74CC"/>
    <w:rsid w:val="005B0CA3"/>
    <w:rsid w:val="005B13F8"/>
    <w:rsid w:val="005B2523"/>
    <w:rsid w:val="005B4D29"/>
    <w:rsid w:val="005B502D"/>
    <w:rsid w:val="005B524A"/>
    <w:rsid w:val="005B63D1"/>
    <w:rsid w:val="005B754F"/>
    <w:rsid w:val="005C0560"/>
    <w:rsid w:val="005C0EB6"/>
    <w:rsid w:val="005C0FBE"/>
    <w:rsid w:val="005C192C"/>
    <w:rsid w:val="005C1E2F"/>
    <w:rsid w:val="005C1EF9"/>
    <w:rsid w:val="005C4148"/>
    <w:rsid w:val="005C4C51"/>
    <w:rsid w:val="005C76E3"/>
    <w:rsid w:val="005D034E"/>
    <w:rsid w:val="005D300A"/>
    <w:rsid w:val="005D3486"/>
    <w:rsid w:val="005D35F8"/>
    <w:rsid w:val="005D3AAC"/>
    <w:rsid w:val="005D3FAA"/>
    <w:rsid w:val="005D4261"/>
    <w:rsid w:val="005D47FA"/>
    <w:rsid w:val="005D4FA8"/>
    <w:rsid w:val="005D5168"/>
    <w:rsid w:val="005D605F"/>
    <w:rsid w:val="005D619B"/>
    <w:rsid w:val="005D632F"/>
    <w:rsid w:val="005D6951"/>
    <w:rsid w:val="005D6CC4"/>
    <w:rsid w:val="005D7672"/>
    <w:rsid w:val="005E1226"/>
    <w:rsid w:val="005E1E88"/>
    <w:rsid w:val="005E2A76"/>
    <w:rsid w:val="005E2F24"/>
    <w:rsid w:val="005E31FD"/>
    <w:rsid w:val="005E4128"/>
    <w:rsid w:val="005E4699"/>
    <w:rsid w:val="005E636F"/>
    <w:rsid w:val="005E6FD0"/>
    <w:rsid w:val="005E77C2"/>
    <w:rsid w:val="005F1B0B"/>
    <w:rsid w:val="005F1DBD"/>
    <w:rsid w:val="005F1E0F"/>
    <w:rsid w:val="005F23E4"/>
    <w:rsid w:val="005F2B6B"/>
    <w:rsid w:val="005F2F91"/>
    <w:rsid w:val="005F4DA7"/>
    <w:rsid w:val="005F4E23"/>
    <w:rsid w:val="005F6101"/>
    <w:rsid w:val="005F7D98"/>
    <w:rsid w:val="006001BA"/>
    <w:rsid w:val="006016BE"/>
    <w:rsid w:val="00602984"/>
    <w:rsid w:val="00602A21"/>
    <w:rsid w:val="00604BE9"/>
    <w:rsid w:val="006056B4"/>
    <w:rsid w:val="00606834"/>
    <w:rsid w:val="00607AC4"/>
    <w:rsid w:val="00607C12"/>
    <w:rsid w:val="00610282"/>
    <w:rsid w:val="00610388"/>
    <w:rsid w:val="00610694"/>
    <w:rsid w:val="00610C1A"/>
    <w:rsid w:val="006119B2"/>
    <w:rsid w:val="0061226F"/>
    <w:rsid w:val="0061238C"/>
    <w:rsid w:val="006125EF"/>
    <w:rsid w:val="006135E4"/>
    <w:rsid w:val="006136BC"/>
    <w:rsid w:val="006137F1"/>
    <w:rsid w:val="00613D2B"/>
    <w:rsid w:val="006141E7"/>
    <w:rsid w:val="00615431"/>
    <w:rsid w:val="006155D5"/>
    <w:rsid w:val="00615C10"/>
    <w:rsid w:val="00621057"/>
    <w:rsid w:val="0062150F"/>
    <w:rsid w:val="00622051"/>
    <w:rsid w:val="006233CC"/>
    <w:rsid w:val="006235A6"/>
    <w:rsid w:val="00623A9B"/>
    <w:rsid w:val="00623EC5"/>
    <w:rsid w:val="00623F8A"/>
    <w:rsid w:val="00624756"/>
    <w:rsid w:val="00625041"/>
    <w:rsid w:val="006251E1"/>
    <w:rsid w:val="006258F1"/>
    <w:rsid w:val="00626F97"/>
    <w:rsid w:val="00627650"/>
    <w:rsid w:val="0063039D"/>
    <w:rsid w:val="0063084D"/>
    <w:rsid w:val="00630AFB"/>
    <w:rsid w:val="006328F9"/>
    <w:rsid w:val="0063315D"/>
    <w:rsid w:val="0063406C"/>
    <w:rsid w:val="00635176"/>
    <w:rsid w:val="00635739"/>
    <w:rsid w:val="0063601D"/>
    <w:rsid w:val="006400C9"/>
    <w:rsid w:val="0064069A"/>
    <w:rsid w:val="00640C1A"/>
    <w:rsid w:val="00641E38"/>
    <w:rsid w:val="00641E8D"/>
    <w:rsid w:val="0064232A"/>
    <w:rsid w:val="0064289A"/>
    <w:rsid w:val="00642A70"/>
    <w:rsid w:val="00642C07"/>
    <w:rsid w:val="0064488E"/>
    <w:rsid w:val="00644F15"/>
    <w:rsid w:val="00645510"/>
    <w:rsid w:val="00645812"/>
    <w:rsid w:val="00646745"/>
    <w:rsid w:val="00646D8C"/>
    <w:rsid w:val="006470DD"/>
    <w:rsid w:val="0065114C"/>
    <w:rsid w:val="0065187B"/>
    <w:rsid w:val="00652F79"/>
    <w:rsid w:val="00653B2B"/>
    <w:rsid w:val="00653C0B"/>
    <w:rsid w:val="006546E4"/>
    <w:rsid w:val="00656E0E"/>
    <w:rsid w:val="00660993"/>
    <w:rsid w:val="006609D5"/>
    <w:rsid w:val="00662860"/>
    <w:rsid w:val="00663907"/>
    <w:rsid w:val="006654BE"/>
    <w:rsid w:val="00666474"/>
    <w:rsid w:val="00666EB5"/>
    <w:rsid w:val="00667018"/>
    <w:rsid w:val="00667183"/>
    <w:rsid w:val="00667F4B"/>
    <w:rsid w:val="00671CCA"/>
    <w:rsid w:val="006721E7"/>
    <w:rsid w:val="0067231B"/>
    <w:rsid w:val="00672A64"/>
    <w:rsid w:val="0067344E"/>
    <w:rsid w:val="00673B86"/>
    <w:rsid w:val="00675146"/>
    <w:rsid w:val="00676A16"/>
    <w:rsid w:val="00676D72"/>
    <w:rsid w:val="00680465"/>
    <w:rsid w:val="00681DC8"/>
    <w:rsid w:val="006824C4"/>
    <w:rsid w:val="00682CED"/>
    <w:rsid w:val="00683FBB"/>
    <w:rsid w:val="006841AB"/>
    <w:rsid w:val="00684393"/>
    <w:rsid w:val="00684A1D"/>
    <w:rsid w:val="00684E6F"/>
    <w:rsid w:val="00685385"/>
    <w:rsid w:val="006856A8"/>
    <w:rsid w:val="0068687A"/>
    <w:rsid w:val="00687DCB"/>
    <w:rsid w:val="00690642"/>
    <w:rsid w:val="006911D8"/>
    <w:rsid w:val="00691220"/>
    <w:rsid w:val="006924E4"/>
    <w:rsid w:val="00692635"/>
    <w:rsid w:val="00692C2D"/>
    <w:rsid w:val="00692D18"/>
    <w:rsid w:val="00692E6D"/>
    <w:rsid w:val="006936EE"/>
    <w:rsid w:val="006955C6"/>
    <w:rsid w:val="0069599B"/>
    <w:rsid w:val="006962E4"/>
    <w:rsid w:val="0069649A"/>
    <w:rsid w:val="006A0AB7"/>
    <w:rsid w:val="006A1DBA"/>
    <w:rsid w:val="006A3051"/>
    <w:rsid w:val="006A3BFA"/>
    <w:rsid w:val="006A4358"/>
    <w:rsid w:val="006A5263"/>
    <w:rsid w:val="006A5641"/>
    <w:rsid w:val="006A5BC2"/>
    <w:rsid w:val="006A7DC0"/>
    <w:rsid w:val="006B067D"/>
    <w:rsid w:val="006B10C2"/>
    <w:rsid w:val="006B161D"/>
    <w:rsid w:val="006B1FC7"/>
    <w:rsid w:val="006B309B"/>
    <w:rsid w:val="006B36B7"/>
    <w:rsid w:val="006B4D4D"/>
    <w:rsid w:val="006B6390"/>
    <w:rsid w:val="006B715C"/>
    <w:rsid w:val="006B77E8"/>
    <w:rsid w:val="006B7E52"/>
    <w:rsid w:val="006B7F2A"/>
    <w:rsid w:val="006C03C0"/>
    <w:rsid w:val="006C4686"/>
    <w:rsid w:val="006C4791"/>
    <w:rsid w:val="006C494B"/>
    <w:rsid w:val="006C4C10"/>
    <w:rsid w:val="006C53F1"/>
    <w:rsid w:val="006C5502"/>
    <w:rsid w:val="006C583D"/>
    <w:rsid w:val="006C5F28"/>
    <w:rsid w:val="006C6D06"/>
    <w:rsid w:val="006C792D"/>
    <w:rsid w:val="006D03A0"/>
    <w:rsid w:val="006D1C3B"/>
    <w:rsid w:val="006D2CB6"/>
    <w:rsid w:val="006D30AD"/>
    <w:rsid w:val="006D3FF3"/>
    <w:rsid w:val="006D4F35"/>
    <w:rsid w:val="006D5062"/>
    <w:rsid w:val="006D5EDD"/>
    <w:rsid w:val="006D6252"/>
    <w:rsid w:val="006D6C02"/>
    <w:rsid w:val="006D6DC4"/>
    <w:rsid w:val="006D7473"/>
    <w:rsid w:val="006D7A4A"/>
    <w:rsid w:val="006E08C6"/>
    <w:rsid w:val="006E1947"/>
    <w:rsid w:val="006E1BE3"/>
    <w:rsid w:val="006E2152"/>
    <w:rsid w:val="006E23AF"/>
    <w:rsid w:val="006E2CD7"/>
    <w:rsid w:val="006E3336"/>
    <w:rsid w:val="006E34D0"/>
    <w:rsid w:val="006E3B19"/>
    <w:rsid w:val="006E3D52"/>
    <w:rsid w:val="006E491D"/>
    <w:rsid w:val="006E4A54"/>
    <w:rsid w:val="006E4A88"/>
    <w:rsid w:val="006E4C01"/>
    <w:rsid w:val="006E618B"/>
    <w:rsid w:val="006E6249"/>
    <w:rsid w:val="006E6520"/>
    <w:rsid w:val="006E66E3"/>
    <w:rsid w:val="006E7344"/>
    <w:rsid w:val="006E7D6F"/>
    <w:rsid w:val="006F0714"/>
    <w:rsid w:val="006F4B1E"/>
    <w:rsid w:val="006F5E5A"/>
    <w:rsid w:val="006F5FC2"/>
    <w:rsid w:val="006F64C8"/>
    <w:rsid w:val="006F6D6C"/>
    <w:rsid w:val="0070154E"/>
    <w:rsid w:val="00701741"/>
    <w:rsid w:val="007022A8"/>
    <w:rsid w:val="00702F35"/>
    <w:rsid w:val="007036C6"/>
    <w:rsid w:val="00703C83"/>
    <w:rsid w:val="00705099"/>
    <w:rsid w:val="0070513C"/>
    <w:rsid w:val="007054BC"/>
    <w:rsid w:val="00706173"/>
    <w:rsid w:val="0070690C"/>
    <w:rsid w:val="007072E7"/>
    <w:rsid w:val="0070796D"/>
    <w:rsid w:val="00707C09"/>
    <w:rsid w:val="00710918"/>
    <w:rsid w:val="00710A0F"/>
    <w:rsid w:val="00710D59"/>
    <w:rsid w:val="00710E4E"/>
    <w:rsid w:val="007118CE"/>
    <w:rsid w:val="00711E24"/>
    <w:rsid w:val="00712193"/>
    <w:rsid w:val="00713E03"/>
    <w:rsid w:val="00714045"/>
    <w:rsid w:val="00714654"/>
    <w:rsid w:val="00714EC7"/>
    <w:rsid w:val="0071651A"/>
    <w:rsid w:val="0071714E"/>
    <w:rsid w:val="00717451"/>
    <w:rsid w:val="00717A83"/>
    <w:rsid w:val="00720B0C"/>
    <w:rsid w:val="00721C5B"/>
    <w:rsid w:val="00722FD6"/>
    <w:rsid w:val="0072360F"/>
    <w:rsid w:val="007236D3"/>
    <w:rsid w:val="00724463"/>
    <w:rsid w:val="00724685"/>
    <w:rsid w:val="00725CDC"/>
    <w:rsid w:val="00726A06"/>
    <w:rsid w:val="00726E8B"/>
    <w:rsid w:val="00727EAC"/>
    <w:rsid w:val="00727F70"/>
    <w:rsid w:val="00730487"/>
    <w:rsid w:val="00730EBE"/>
    <w:rsid w:val="007310B9"/>
    <w:rsid w:val="00731876"/>
    <w:rsid w:val="00732FC3"/>
    <w:rsid w:val="007330C9"/>
    <w:rsid w:val="007333A4"/>
    <w:rsid w:val="007355C8"/>
    <w:rsid w:val="00735841"/>
    <w:rsid w:val="00735FAA"/>
    <w:rsid w:val="00740173"/>
    <w:rsid w:val="00741439"/>
    <w:rsid w:val="007418C0"/>
    <w:rsid w:val="00741B81"/>
    <w:rsid w:val="00742415"/>
    <w:rsid w:val="00742951"/>
    <w:rsid w:val="007429E0"/>
    <w:rsid w:val="0074303C"/>
    <w:rsid w:val="007430ED"/>
    <w:rsid w:val="007431F6"/>
    <w:rsid w:val="007433B2"/>
    <w:rsid w:val="00743B03"/>
    <w:rsid w:val="007440FC"/>
    <w:rsid w:val="0074492E"/>
    <w:rsid w:val="007451AC"/>
    <w:rsid w:val="007456FD"/>
    <w:rsid w:val="00745C6B"/>
    <w:rsid w:val="00745E91"/>
    <w:rsid w:val="0074762C"/>
    <w:rsid w:val="007478F8"/>
    <w:rsid w:val="00750B7F"/>
    <w:rsid w:val="007516F9"/>
    <w:rsid w:val="0075250C"/>
    <w:rsid w:val="00752C4F"/>
    <w:rsid w:val="007535F8"/>
    <w:rsid w:val="00753A31"/>
    <w:rsid w:val="0075451D"/>
    <w:rsid w:val="00754608"/>
    <w:rsid w:val="007556A0"/>
    <w:rsid w:val="00755A0B"/>
    <w:rsid w:val="00755C50"/>
    <w:rsid w:val="007563F5"/>
    <w:rsid w:val="00756D2D"/>
    <w:rsid w:val="0075754A"/>
    <w:rsid w:val="007577ED"/>
    <w:rsid w:val="007609BF"/>
    <w:rsid w:val="00761296"/>
    <w:rsid w:val="0076144C"/>
    <w:rsid w:val="00761DB4"/>
    <w:rsid w:val="007638AE"/>
    <w:rsid w:val="007643C4"/>
    <w:rsid w:val="00764D93"/>
    <w:rsid w:val="00764F89"/>
    <w:rsid w:val="00764FD1"/>
    <w:rsid w:val="00765DB3"/>
    <w:rsid w:val="0076620D"/>
    <w:rsid w:val="00766D6D"/>
    <w:rsid w:val="00767ACF"/>
    <w:rsid w:val="00770B2F"/>
    <w:rsid w:val="0077206E"/>
    <w:rsid w:val="00772383"/>
    <w:rsid w:val="00773430"/>
    <w:rsid w:val="00773542"/>
    <w:rsid w:val="007735B0"/>
    <w:rsid w:val="00773AFC"/>
    <w:rsid w:val="0077431F"/>
    <w:rsid w:val="0077453A"/>
    <w:rsid w:val="0077500B"/>
    <w:rsid w:val="00775B21"/>
    <w:rsid w:val="007771F6"/>
    <w:rsid w:val="007772D9"/>
    <w:rsid w:val="0077797E"/>
    <w:rsid w:val="0078135F"/>
    <w:rsid w:val="00781624"/>
    <w:rsid w:val="007817D0"/>
    <w:rsid w:val="00781E35"/>
    <w:rsid w:val="007831A3"/>
    <w:rsid w:val="00784EF4"/>
    <w:rsid w:val="00785706"/>
    <w:rsid w:val="00785DA0"/>
    <w:rsid w:val="007861C3"/>
    <w:rsid w:val="0079036B"/>
    <w:rsid w:val="0079095C"/>
    <w:rsid w:val="00791F12"/>
    <w:rsid w:val="00793139"/>
    <w:rsid w:val="007934F9"/>
    <w:rsid w:val="00793F1F"/>
    <w:rsid w:val="007942DD"/>
    <w:rsid w:val="0079492A"/>
    <w:rsid w:val="0079509B"/>
    <w:rsid w:val="00797275"/>
    <w:rsid w:val="007A1173"/>
    <w:rsid w:val="007A1909"/>
    <w:rsid w:val="007A23F9"/>
    <w:rsid w:val="007A3097"/>
    <w:rsid w:val="007A3326"/>
    <w:rsid w:val="007A38B6"/>
    <w:rsid w:val="007A45F3"/>
    <w:rsid w:val="007A460C"/>
    <w:rsid w:val="007A4B7D"/>
    <w:rsid w:val="007A5AEC"/>
    <w:rsid w:val="007A5BFB"/>
    <w:rsid w:val="007A6B43"/>
    <w:rsid w:val="007A6C73"/>
    <w:rsid w:val="007A7A97"/>
    <w:rsid w:val="007B00D5"/>
    <w:rsid w:val="007B0311"/>
    <w:rsid w:val="007B11B8"/>
    <w:rsid w:val="007B1E7D"/>
    <w:rsid w:val="007B2A84"/>
    <w:rsid w:val="007B2ECF"/>
    <w:rsid w:val="007B31D3"/>
    <w:rsid w:val="007B3224"/>
    <w:rsid w:val="007B4460"/>
    <w:rsid w:val="007B54EC"/>
    <w:rsid w:val="007B5B16"/>
    <w:rsid w:val="007B6B04"/>
    <w:rsid w:val="007B7706"/>
    <w:rsid w:val="007C0188"/>
    <w:rsid w:val="007C0450"/>
    <w:rsid w:val="007C0FC5"/>
    <w:rsid w:val="007C2186"/>
    <w:rsid w:val="007C22D2"/>
    <w:rsid w:val="007C30B9"/>
    <w:rsid w:val="007C4073"/>
    <w:rsid w:val="007C415C"/>
    <w:rsid w:val="007C42E3"/>
    <w:rsid w:val="007C4DD9"/>
    <w:rsid w:val="007C5D48"/>
    <w:rsid w:val="007C5D51"/>
    <w:rsid w:val="007C63B6"/>
    <w:rsid w:val="007C75D3"/>
    <w:rsid w:val="007D040B"/>
    <w:rsid w:val="007D1017"/>
    <w:rsid w:val="007D1284"/>
    <w:rsid w:val="007D29C5"/>
    <w:rsid w:val="007D3D1B"/>
    <w:rsid w:val="007D49E4"/>
    <w:rsid w:val="007D4D5C"/>
    <w:rsid w:val="007D5DA3"/>
    <w:rsid w:val="007D5DED"/>
    <w:rsid w:val="007D67DD"/>
    <w:rsid w:val="007D7FA7"/>
    <w:rsid w:val="007E116A"/>
    <w:rsid w:val="007E1AC4"/>
    <w:rsid w:val="007E272F"/>
    <w:rsid w:val="007E4E8E"/>
    <w:rsid w:val="007E5DB4"/>
    <w:rsid w:val="007E627E"/>
    <w:rsid w:val="007E6627"/>
    <w:rsid w:val="007E7185"/>
    <w:rsid w:val="007E7ADB"/>
    <w:rsid w:val="007F047B"/>
    <w:rsid w:val="007F04D6"/>
    <w:rsid w:val="007F140D"/>
    <w:rsid w:val="007F1A51"/>
    <w:rsid w:val="007F285D"/>
    <w:rsid w:val="007F2C5B"/>
    <w:rsid w:val="007F2CFD"/>
    <w:rsid w:val="007F3989"/>
    <w:rsid w:val="007F4B80"/>
    <w:rsid w:val="007F5139"/>
    <w:rsid w:val="007F53CC"/>
    <w:rsid w:val="007F5756"/>
    <w:rsid w:val="007F61F0"/>
    <w:rsid w:val="007F7E23"/>
    <w:rsid w:val="0080049E"/>
    <w:rsid w:val="0080069D"/>
    <w:rsid w:val="00800A76"/>
    <w:rsid w:val="00800FBD"/>
    <w:rsid w:val="00801080"/>
    <w:rsid w:val="00801806"/>
    <w:rsid w:val="00801979"/>
    <w:rsid w:val="00801CD2"/>
    <w:rsid w:val="008027A4"/>
    <w:rsid w:val="00802A2F"/>
    <w:rsid w:val="0080468E"/>
    <w:rsid w:val="00804CF4"/>
    <w:rsid w:val="00807004"/>
    <w:rsid w:val="008070E4"/>
    <w:rsid w:val="00807438"/>
    <w:rsid w:val="00807E77"/>
    <w:rsid w:val="00807F83"/>
    <w:rsid w:val="00810608"/>
    <w:rsid w:val="00810710"/>
    <w:rsid w:val="0081153E"/>
    <w:rsid w:val="00811920"/>
    <w:rsid w:val="00811AF6"/>
    <w:rsid w:val="00811BC9"/>
    <w:rsid w:val="00811EF8"/>
    <w:rsid w:val="00811FC9"/>
    <w:rsid w:val="008120E4"/>
    <w:rsid w:val="008121C6"/>
    <w:rsid w:val="008126B5"/>
    <w:rsid w:val="00812802"/>
    <w:rsid w:val="00813EB3"/>
    <w:rsid w:val="00814BB6"/>
    <w:rsid w:val="00815AD3"/>
    <w:rsid w:val="00815AEF"/>
    <w:rsid w:val="008163B1"/>
    <w:rsid w:val="00816508"/>
    <w:rsid w:val="008167C4"/>
    <w:rsid w:val="00816EC3"/>
    <w:rsid w:val="00817E56"/>
    <w:rsid w:val="00821E43"/>
    <w:rsid w:val="00822819"/>
    <w:rsid w:val="00822F76"/>
    <w:rsid w:val="008230D1"/>
    <w:rsid w:val="008239C4"/>
    <w:rsid w:val="00823CCD"/>
    <w:rsid w:val="00823D2F"/>
    <w:rsid w:val="00824247"/>
    <w:rsid w:val="00824B23"/>
    <w:rsid w:val="00825F1E"/>
    <w:rsid w:val="00826614"/>
    <w:rsid w:val="008269CA"/>
    <w:rsid w:val="00827C3D"/>
    <w:rsid w:val="00830727"/>
    <w:rsid w:val="00831273"/>
    <w:rsid w:val="00832362"/>
    <w:rsid w:val="00832ADA"/>
    <w:rsid w:val="00833466"/>
    <w:rsid w:val="008336D8"/>
    <w:rsid w:val="00833AD3"/>
    <w:rsid w:val="008340DD"/>
    <w:rsid w:val="00835AB4"/>
    <w:rsid w:val="00835F7C"/>
    <w:rsid w:val="008369AE"/>
    <w:rsid w:val="00836F2A"/>
    <w:rsid w:val="0083731B"/>
    <w:rsid w:val="008379B7"/>
    <w:rsid w:val="008402CE"/>
    <w:rsid w:val="00840780"/>
    <w:rsid w:val="00841132"/>
    <w:rsid w:val="00841F5B"/>
    <w:rsid w:val="008427E4"/>
    <w:rsid w:val="0084313B"/>
    <w:rsid w:val="00843AE5"/>
    <w:rsid w:val="00843F95"/>
    <w:rsid w:val="00844FA2"/>
    <w:rsid w:val="0084564A"/>
    <w:rsid w:val="008456C1"/>
    <w:rsid w:val="008462A9"/>
    <w:rsid w:val="00847985"/>
    <w:rsid w:val="00847E81"/>
    <w:rsid w:val="00850B51"/>
    <w:rsid w:val="008516E0"/>
    <w:rsid w:val="008522F1"/>
    <w:rsid w:val="0085236B"/>
    <w:rsid w:val="00852C35"/>
    <w:rsid w:val="00854B4B"/>
    <w:rsid w:val="00854FEB"/>
    <w:rsid w:val="008558C1"/>
    <w:rsid w:val="00855A4C"/>
    <w:rsid w:val="00855BF2"/>
    <w:rsid w:val="008567C2"/>
    <w:rsid w:val="00857982"/>
    <w:rsid w:val="00857BB1"/>
    <w:rsid w:val="00860656"/>
    <w:rsid w:val="00860D42"/>
    <w:rsid w:val="00860FB5"/>
    <w:rsid w:val="00861B8E"/>
    <w:rsid w:val="008629AC"/>
    <w:rsid w:val="00864197"/>
    <w:rsid w:val="00865136"/>
    <w:rsid w:val="008672DD"/>
    <w:rsid w:val="00867ABE"/>
    <w:rsid w:val="008707DC"/>
    <w:rsid w:val="00871554"/>
    <w:rsid w:val="0087255C"/>
    <w:rsid w:val="008728BA"/>
    <w:rsid w:val="00873B53"/>
    <w:rsid w:val="00873B98"/>
    <w:rsid w:val="008741E8"/>
    <w:rsid w:val="00875831"/>
    <w:rsid w:val="00876973"/>
    <w:rsid w:val="008769C2"/>
    <w:rsid w:val="008771F8"/>
    <w:rsid w:val="0087750B"/>
    <w:rsid w:val="00877721"/>
    <w:rsid w:val="00881B82"/>
    <w:rsid w:val="00881EA5"/>
    <w:rsid w:val="00882B57"/>
    <w:rsid w:val="00883561"/>
    <w:rsid w:val="00883991"/>
    <w:rsid w:val="00885CF1"/>
    <w:rsid w:val="0088629E"/>
    <w:rsid w:val="008869E3"/>
    <w:rsid w:val="00886D23"/>
    <w:rsid w:val="00887096"/>
    <w:rsid w:val="00887721"/>
    <w:rsid w:val="00887AF9"/>
    <w:rsid w:val="00890C79"/>
    <w:rsid w:val="00890C84"/>
    <w:rsid w:val="00891543"/>
    <w:rsid w:val="00891C24"/>
    <w:rsid w:val="00891F4A"/>
    <w:rsid w:val="008924DC"/>
    <w:rsid w:val="0089351E"/>
    <w:rsid w:val="00894A81"/>
    <w:rsid w:val="00895289"/>
    <w:rsid w:val="00895691"/>
    <w:rsid w:val="00895A4F"/>
    <w:rsid w:val="00895D1E"/>
    <w:rsid w:val="00895D25"/>
    <w:rsid w:val="00895E2C"/>
    <w:rsid w:val="00896E15"/>
    <w:rsid w:val="008A03CA"/>
    <w:rsid w:val="008A04E5"/>
    <w:rsid w:val="008A09AF"/>
    <w:rsid w:val="008A0C46"/>
    <w:rsid w:val="008A0D4C"/>
    <w:rsid w:val="008A15BA"/>
    <w:rsid w:val="008A17C4"/>
    <w:rsid w:val="008A24F8"/>
    <w:rsid w:val="008A307F"/>
    <w:rsid w:val="008A3A78"/>
    <w:rsid w:val="008A3A92"/>
    <w:rsid w:val="008A5289"/>
    <w:rsid w:val="008A5A47"/>
    <w:rsid w:val="008A6E70"/>
    <w:rsid w:val="008A777A"/>
    <w:rsid w:val="008A7DF1"/>
    <w:rsid w:val="008B0C19"/>
    <w:rsid w:val="008B0ED2"/>
    <w:rsid w:val="008B1CDC"/>
    <w:rsid w:val="008B1F5D"/>
    <w:rsid w:val="008B3436"/>
    <w:rsid w:val="008B3AFD"/>
    <w:rsid w:val="008B40C6"/>
    <w:rsid w:val="008B46B1"/>
    <w:rsid w:val="008B4A8C"/>
    <w:rsid w:val="008B542E"/>
    <w:rsid w:val="008B625B"/>
    <w:rsid w:val="008B77C0"/>
    <w:rsid w:val="008C01F1"/>
    <w:rsid w:val="008C07A7"/>
    <w:rsid w:val="008C0850"/>
    <w:rsid w:val="008C0A7D"/>
    <w:rsid w:val="008C1CD9"/>
    <w:rsid w:val="008C24E0"/>
    <w:rsid w:val="008C2626"/>
    <w:rsid w:val="008C315E"/>
    <w:rsid w:val="008C4328"/>
    <w:rsid w:val="008C4D75"/>
    <w:rsid w:val="008C5B69"/>
    <w:rsid w:val="008C6F2E"/>
    <w:rsid w:val="008C7089"/>
    <w:rsid w:val="008C7E61"/>
    <w:rsid w:val="008C7FEE"/>
    <w:rsid w:val="008D126F"/>
    <w:rsid w:val="008D2190"/>
    <w:rsid w:val="008D2439"/>
    <w:rsid w:val="008D24AA"/>
    <w:rsid w:val="008D24F5"/>
    <w:rsid w:val="008D36B7"/>
    <w:rsid w:val="008D4912"/>
    <w:rsid w:val="008D4A33"/>
    <w:rsid w:val="008D587A"/>
    <w:rsid w:val="008D6D9E"/>
    <w:rsid w:val="008D76EC"/>
    <w:rsid w:val="008D78D3"/>
    <w:rsid w:val="008E0DE6"/>
    <w:rsid w:val="008E0F52"/>
    <w:rsid w:val="008E1328"/>
    <w:rsid w:val="008E1EF7"/>
    <w:rsid w:val="008E2268"/>
    <w:rsid w:val="008E2D09"/>
    <w:rsid w:val="008E2D93"/>
    <w:rsid w:val="008E33FA"/>
    <w:rsid w:val="008E3686"/>
    <w:rsid w:val="008E3C77"/>
    <w:rsid w:val="008E49AF"/>
    <w:rsid w:val="008E4B10"/>
    <w:rsid w:val="008E593D"/>
    <w:rsid w:val="008E5DC2"/>
    <w:rsid w:val="008E6498"/>
    <w:rsid w:val="008E68D3"/>
    <w:rsid w:val="008E6A9E"/>
    <w:rsid w:val="008E7569"/>
    <w:rsid w:val="008E7BE5"/>
    <w:rsid w:val="008E7DB2"/>
    <w:rsid w:val="008F125A"/>
    <w:rsid w:val="008F2593"/>
    <w:rsid w:val="008F28CB"/>
    <w:rsid w:val="008F2BE8"/>
    <w:rsid w:val="008F2EF8"/>
    <w:rsid w:val="008F2F7E"/>
    <w:rsid w:val="008F34A4"/>
    <w:rsid w:val="008F4614"/>
    <w:rsid w:val="008F4729"/>
    <w:rsid w:val="008F5743"/>
    <w:rsid w:val="008F5B13"/>
    <w:rsid w:val="008F6124"/>
    <w:rsid w:val="008F6B89"/>
    <w:rsid w:val="008F6E6E"/>
    <w:rsid w:val="008F7847"/>
    <w:rsid w:val="008F7D5B"/>
    <w:rsid w:val="0090034E"/>
    <w:rsid w:val="009012F3"/>
    <w:rsid w:val="00901EE0"/>
    <w:rsid w:val="009021BA"/>
    <w:rsid w:val="0090240C"/>
    <w:rsid w:val="0090243D"/>
    <w:rsid w:val="00902B02"/>
    <w:rsid w:val="00903BF7"/>
    <w:rsid w:val="00903E43"/>
    <w:rsid w:val="009056BA"/>
    <w:rsid w:val="009062FE"/>
    <w:rsid w:val="0090721B"/>
    <w:rsid w:val="00907CF0"/>
    <w:rsid w:val="009113D8"/>
    <w:rsid w:val="00911783"/>
    <w:rsid w:val="00911DC8"/>
    <w:rsid w:val="00914005"/>
    <w:rsid w:val="0091452B"/>
    <w:rsid w:val="0091557D"/>
    <w:rsid w:val="00917070"/>
    <w:rsid w:val="00917359"/>
    <w:rsid w:val="00917668"/>
    <w:rsid w:val="00917E80"/>
    <w:rsid w:val="009208B7"/>
    <w:rsid w:val="009208EF"/>
    <w:rsid w:val="00920DF1"/>
    <w:rsid w:val="009221E2"/>
    <w:rsid w:val="00922BCB"/>
    <w:rsid w:val="009238F7"/>
    <w:rsid w:val="00923D71"/>
    <w:rsid w:val="00924E12"/>
    <w:rsid w:val="009251C0"/>
    <w:rsid w:val="00925986"/>
    <w:rsid w:val="009259FD"/>
    <w:rsid w:val="00926E7E"/>
    <w:rsid w:val="00926ECC"/>
    <w:rsid w:val="00927900"/>
    <w:rsid w:val="009301E2"/>
    <w:rsid w:val="00931149"/>
    <w:rsid w:val="00933080"/>
    <w:rsid w:val="009336E5"/>
    <w:rsid w:val="0093415D"/>
    <w:rsid w:val="00934885"/>
    <w:rsid w:val="00934AEF"/>
    <w:rsid w:val="00935072"/>
    <w:rsid w:val="00935501"/>
    <w:rsid w:val="00936D43"/>
    <w:rsid w:val="00941A67"/>
    <w:rsid w:val="00941DE7"/>
    <w:rsid w:val="00942202"/>
    <w:rsid w:val="00942768"/>
    <w:rsid w:val="00943209"/>
    <w:rsid w:val="00943E63"/>
    <w:rsid w:val="009443A1"/>
    <w:rsid w:val="00944EF9"/>
    <w:rsid w:val="00945174"/>
    <w:rsid w:val="009457F6"/>
    <w:rsid w:val="00945F31"/>
    <w:rsid w:val="00947B97"/>
    <w:rsid w:val="0095001D"/>
    <w:rsid w:val="00950AAD"/>
    <w:rsid w:val="009516D8"/>
    <w:rsid w:val="00953546"/>
    <w:rsid w:val="00953A75"/>
    <w:rsid w:val="00954DE3"/>
    <w:rsid w:val="00955F69"/>
    <w:rsid w:val="00956DBD"/>
    <w:rsid w:val="00957380"/>
    <w:rsid w:val="009601FA"/>
    <w:rsid w:val="0096109F"/>
    <w:rsid w:val="00961268"/>
    <w:rsid w:val="0096195D"/>
    <w:rsid w:val="00961A5E"/>
    <w:rsid w:val="0096206D"/>
    <w:rsid w:val="009622B6"/>
    <w:rsid w:val="009625B4"/>
    <w:rsid w:val="0096284F"/>
    <w:rsid w:val="00963C4F"/>
    <w:rsid w:val="00963DCA"/>
    <w:rsid w:val="00963F62"/>
    <w:rsid w:val="0096581A"/>
    <w:rsid w:val="00965DEE"/>
    <w:rsid w:val="009704A2"/>
    <w:rsid w:val="009704B0"/>
    <w:rsid w:val="00970694"/>
    <w:rsid w:val="009713BD"/>
    <w:rsid w:val="0097245E"/>
    <w:rsid w:val="0097373F"/>
    <w:rsid w:val="00973829"/>
    <w:rsid w:val="00973AD9"/>
    <w:rsid w:val="00973C7B"/>
    <w:rsid w:val="009741D9"/>
    <w:rsid w:val="00975535"/>
    <w:rsid w:val="0097634D"/>
    <w:rsid w:val="009766B2"/>
    <w:rsid w:val="00976A07"/>
    <w:rsid w:val="0097737D"/>
    <w:rsid w:val="009774B3"/>
    <w:rsid w:val="00980161"/>
    <w:rsid w:val="0098030A"/>
    <w:rsid w:val="009805C0"/>
    <w:rsid w:val="00980B72"/>
    <w:rsid w:val="00980EE2"/>
    <w:rsid w:val="00980FF7"/>
    <w:rsid w:val="009827E5"/>
    <w:rsid w:val="00982836"/>
    <w:rsid w:val="00983194"/>
    <w:rsid w:val="0098328A"/>
    <w:rsid w:val="00983637"/>
    <w:rsid w:val="0098460D"/>
    <w:rsid w:val="00984C71"/>
    <w:rsid w:val="009853EE"/>
    <w:rsid w:val="00985D04"/>
    <w:rsid w:val="00986617"/>
    <w:rsid w:val="00986672"/>
    <w:rsid w:val="00987A4B"/>
    <w:rsid w:val="00987BF0"/>
    <w:rsid w:val="0099081D"/>
    <w:rsid w:val="00991359"/>
    <w:rsid w:val="00991A3C"/>
    <w:rsid w:val="00992615"/>
    <w:rsid w:val="009926F8"/>
    <w:rsid w:val="00993166"/>
    <w:rsid w:val="0099352A"/>
    <w:rsid w:val="0099381E"/>
    <w:rsid w:val="00993E4E"/>
    <w:rsid w:val="00995251"/>
    <w:rsid w:val="0099572C"/>
    <w:rsid w:val="009960C8"/>
    <w:rsid w:val="00997E0C"/>
    <w:rsid w:val="009A00DE"/>
    <w:rsid w:val="009A067E"/>
    <w:rsid w:val="009A09DE"/>
    <w:rsid w:val="009A0D52"/>
    <w:rsid w:val="009A0D83"/>
    <w:rsid w:val="009A1198"/>
    <w:rsid w:val="009A2719"/>
    <w:rsid w:val="009A3DB9"/>
    <w:rsid w:val="009A5BB1"/>
    <w:rsid w:val="009A5E94"/>
    <w:rsid w:val="009A624A"/>
    <w:rsid w:val="009A62F9"/>
    <w:rsid w:val="009A6CCE"/>
    <w:rsid w:val="009A6ED8"/>
    <w:rsid w:val="009A795B"/>
    <w:rsid w:val="009B0254"/>
    <w:rsid w:val="009B17D9"/>
    <w:rsid w:val="009B1BB0"/>
    <w:rsid w:val="009B200C"/>
    <w:rsid w:val="009B2F67"/>
    <w:rsid w:val="009B3A4F"/>
    <w:rsid w:val="009B50BC"/>
    <w:rsid w:val="009B64BE"/>
    <w:rsid w:val="009B6527"/>
    <w:rsid w:val="009B656F"/>
    <w:rsid w:val="009B7489"/>
    <w:rsid w:val="009C0832"/>
    <w:rsid w:val="009C0BC3"/>
    <w:rsid w:val="009C140B"/>
    <w:rsid w:val="009C20E3"/>
    <w:rsid w:val="009C27EC"/>
    <w:rsid w:val="009C3BF2"/>
    <w:rsid w:val="009C4AE4"/>
    <w:rsid w:val="009C4B6E"/>
    <w:rsid w:val="009C4E8C"/>
    <w:rsid w:val="009C567C"/>
    <w:rsid w:val="009C5EFD"/>
    <w:rsid w:val="009C7AC1"/>
    <w:rsid w:val="009C7F90"/>
    <w:rsid w:val="009D0BD5"/>
    <w:rsid w:val="009D23EF"/>
    <w:rsid w:val="009D2BD2"/>
    <w:rsid w:val="009D2C00"/>
    <w:rsid w:val="009D312B"/>
    <w:rsid w:val="009D315B"/>
    <w:rsid w:val="009D4B7B"/>
    <w:rsid w:val="009D4D25"/>
    <w:rsid w:val="009D4E3F"/>
    <w:rsid w:val="009D5560"/>
    <w:rsid w:val="009D5ADD"/>
    <w:rsid w:val="009D5B3B"/>
    <w:rsid w:val="009D6466"/>
    <w:rsid w:val="009D675C"/>
    <w:rsid w:val="009D6A6B"/>
    <w:rsid w:val="009D6B01"/>
    <w:rsid w:val="009D705C"/>
    <w:rsid w:val="009D7B7C"/>
    <w:rsid w:val="009E0088"/>
    <w:rsid w:val="009E0172"/>
    <w:rsid w:val="009E08D6"/>
    <w:rsid w:val="009E111B"/>
    <w:rsid w:val="009E1EE4"/>
    <w:rsid w:val="009E2312"/>
    <w:rsid w:val="009E2EF0"/>
    <w:rsid w:val="009E3B3B"/>
    <w:rsid w:val="009E3DE0"/>
    <w:rsid w:val="009E4E13"/>
    <w:rsid w:val="009E58F6"/>
    <w:rsid w:val="009E6E98"/>
    <w:rsid w:val="009E7117"/>
    <w:rsid w:val="009E7473"/>
    <w:rsid w:val="009E7AD2"/>
    <w:rsid w:val="009F06BF"/>
    <w:rsid w:val="009F2675"/>
    <w:rsid w:val="009F3D90"/>
    <w:rsid w:val="009F5039"/>
    <w:rsid w:val="009F51FF"/>
    <w:rsid w:val="009F522A"/>
    <w:rsid w:val="009F530C"/>
    <w:rsid w:val="009F55DB"/>
    <w:rsid w:val="009F560A"/>
    <w:rsid w:val="009F56EA"/>
    <w:rsid w:val="009F6BE8"/>
    <w:rsid w:val="009F7473"/>
    <w:rsid w:val="009F7F53"/>
    <w:rsid w:val="00A004F0"/>
    <w:rsid w:val="00A0179B"/>
    <w:rsid w:val="00A0273E"/>
    <w:rsid w:val="00A031BE"/>
    <w:rsid w:val="00A03A1D"/>
    <w:rsid w:val="00A04CBA"/>
    <w:rsid w:val="00A055AA"/>
    <w:rsid w:val="00A068C8"/>
    <w:rsid w:val="00A06B89"/>
    <w:rsid w:val="00A06E14"/>
    <w:rsid w:val="00A07FDD"/>
    <w:rsid w:val="00A10C83"/>
    <w:rsid w:val="00A1159A"/>
    <w:rsid w:val="00A11ECA"/>
    <w:rsid w:val="00A12738"/>
    <w:rsid w:val="00A12B21"/>
    <w:rsid w:val="00A13AB5"/>
    <w:rsid w:val="00A13D30"/>
    <w:rsid w:val="00A1405E"/>
    <w:rsid w:val="00A15528"/>
    <w:rsid w:val="00A201E2"/>
    <w:rsid w:val="00A20D76"/>
    <w:rsid w:val="00A20E56"/>
    <w:rsid w:val="00A21105"/>
    <w:rsid w:val="00A22814"/>
    <w:rsid w:val="00A22BAE"/>
    <w:rsid w:val="00A24787"/>
    <w:rsid w:val="00A247A9"/>
    <w:rsid w:val="00A25D6B"/>
    <w:rsid w:val="00A26340"/>
    <w:rsid w:val="00A26903"/>
    <w:rsid w:val="00A26D74"/>
    <w:rsid w:val="00A30F30"/>
    <w:rsid w:val="00A30F52"/>
    <w:rsid w:val="00A3124C"/>
    <w:rsid w:val="00A31D0C"/>
    <w:rsid w:val="00A326EC"/>
    <w:rsid w:val="00A32A8D"/>
    <w:rsid w:val="00A32E7A"/>
    <w:rsid w:val="00A32EA3"/>
    <w:rsid w:val="00A3323D"/>
    <w:rsid w:val="00A33F19"/>
    <w:rsid w:val="00A34356"/>
    <w:rsid w:val="00A34D80"/>
    <w:rsid w:val="00A352C8"/>
    <w:rsid w:val="00A35398"/>
    <w:rsid w:val="00A35786"/>
    <w:rsid w:val="00A359CB"/>
    <w:rsid w:val="00A3634A"/>
    <w:rsid w:val="00A36F86"/>
    <w:rsid w:val="00A376FC"/>
    <w:rsid w:val="00A3791B"/>
    <w:rsid w:val="00A400EC"/>
    <w:rsid w:val="00A408D3"/>
    <w:rsid w:val="00A4236C"/>
    <w:rsid w:val="00A424E0"/>
    <w:rsid w:val="00A441AD"/>
    <w:rsid w:val="00A44A39"/>
    <w:rsid w:val="00A44D21"/>
    <w:rsid w:val="00A44DA2"/>
    <w:rsid w:val="00A468FB"/>
    <w:rsid w:val="00A46BE1"/>
    <w:rsid w:val="00A46E14"/>
    <w:rsid w:val="00A46EC9"/>
    <w:rsid w:val="00A5034C"/>
    <w:rsid w:val="00A50EE7"/>
    <w:rsid w:val="00A512B9"/>
    <w:rsid w:val="00A52AD2"/>
    <w:rsid w:val="00A52C27"/>
    <w:rsid w:val="00A5323B"/>
    <w:rsid w:val="00A533E0"/>
    <w:rsid w:val="00A53D19"/>
    <w:rsid w:val="00A5472B"/>
    <w:rsid w:val="00A54769"/>
    <w:rsid w:val="00A548F2"/>
    <w:rsid w:val="00A55054"/>
    <w:rsid w:val="00A55652"/>
    <w:rsid w:val="00A556B7"/>
    <w:rsid w:val="00A55852"/>
    <w:rsid w:val="00A55ECB"/>
    <w:rsid w:val="00A56F0B"/>
    <w:rsid w:val="00A61372"/>
    <w:rsid w:val="00A63FCF"/>
    <w:rsid w:val="00A650F8"/>
    <w:rsid w:val="00A66680"/>
    <w:rsid w:val="00A67ACF"/>
    <w:rsid w:val="00A70CB5"/>
    <w:rsid w:val="00A710E0"/>
    <w:rsid w:val="00A71B09"/>
    <w:rsid w:val="00A73852"/>
    <w:rsid w:val="00A75668"/>
    <w:rsid w:val="00A7744E"/>
    <w:rsid w:val="00A77C99"/>
    <w:rsid w:val="00A813DE"/>
    <w:rsid w:val="00A81954"/>
    <w:rsid w:val="00A829AD"/>
    <w:rsid w:val="00A84D11"/>
    <w:rsid w:val="00A85222"/>
    <w:rsid w:val="00A85452"/>
    <w:rsid w:val="00A85BFC"/>
    <w:rsid w:val="00A861A5"/>
    <w:rsid w:val="00A86661"/>
    <w:rsid w:val="00A8688C"/>
    <w:rsid w:val="00A870CD"/>
    <w:rsid w:val="00A87123"/>
    <w:rsid w:val="00A871C0"/>
    <w:rsid w:val="00A87235"/>
    <w:rsid w:val="00A87EC2"/>
    <w:rsid w:val="00A924B5"/>
    <w:rsid w:val="00A9381A"/>
    <w:rsid w:val="00A93B96"/>
    <w:rsid w:val="00A94C1A"/>
    <w:rsid w:val="00A9552A"/>
    <w:rsid w:val="00A973C9"/>
    <w:rsid w:val="00AA0139"/>
    <w:rsid w:val="00AA05BE"/>
    <w:rsid w:val="00AA0880"/>
    <w:rsid w:val="00AA08AC"/>
    <w:rsid w:val="00AA0E1E"/>
    <w:rsid w:val="00AA0EE7"/>
    <w:rsid w:val="00AA11AE"/>
    <w:rsid w:val="00AA11E2"/>
    <w:rsid w:val="00AA1610"/>
    <w:rsid w:val="00AA297E"/>
    <w:rsid w:val="00AA3ABA"/>
    <w:rsid w:val="00AA67C5"/>
    <w:rsid w:val="00AA771D"/>
    <w:rsid w:val="00AA79F3"/>
    <w:rsid w:val="00AB068B"/>
    <w:rsid w:val="00AB0C03"/>
    <w:rsid w:val="00AB0F81"/>
    <w:rsid w:val="00AB1546"/>
    <w:rsid w:val="00AB159C"/>
    <w:rsid w:val="00AB2548"/>
    <w:rsid w:val="00AB28F8"/>
    <w:rsid w:val="00AB2A76"/>
    <w:rsid w:val="00AB3C65"/>
    <w:rsid w:val="00AB459D"/>
    <w:rsid w:val="00AB6062"/>
    <w:rsid w:val="00AB62BC"/>
    <w:rsid w:val="00AB73C0"/>
    <w:rsid w:val="00AB7C69"/>
    <w:rsid w:val="00AB7D89"/>
    <w:rsid w:val="00AC0709"/>
    <w:rsid w:val="00AC1C4F"/>
    <w:rsid w:val="00AC2194"/>
    <w:rsid w:val="00AC23DF"/>
    <w:rsid w:val="00AC277D"/>
    <w:rsid w:val="00AC4267"/>
    <w:rsid w:val="00AC474B"/>
    <w:rsid w:val="00AC4BB0"/>
    <w:rsid w:val="00AC4D1D"/>
    <w:rsid w:val="00AC5F18"/>
    <w:rsid w:val="00AC6520"/>
    <w:rsid w:val="00AC6524"/>
    <w:rsid w:val="00AC6AC2"/>
    <w:rsid w:val="00AD032E"/>
    <w:rsid w:val="00AD0595"/>
    <w:rsid w:val="00AD0A2C"/>
    <w:rsid w:val="00AD47FA"/>
    <w:rsid w:val="00AD4B0A"/>
    <w:rsid w:val="00AD4F64"/>
    <w:rsid w:val="00AD598E"/>
    <w:rsid w:val="00AD63FC"/>
    <w:rsid w:val="00AD65AD"/>
    <w:rsid w:val="00AD6664"/>
    <w:rsid w:val="00AD7A3C"/>
    <w:rsid w:val="00AE0ABE"/>
    <w:rsid w:val="00AE154C"/>
    <w:rsid w:val="00AE1A40"/>
    <w:rsid w:val="00AE1A5F"/>
    <w:rsid w:val="00AE221C"/>
    <w:rsid w:val="00AE2D29"/>
    <w:rsid w:val="00AE2EAB"/>
    <w:rsid w:val="00AE39E8"/>
    <w:rsid w:val="00AE3BD1"/>
    <w:rsid w:val="00AE43E3"/>
    <w:rsid w:val="00AE4B43"/>
    <w:rsid w:val="00AE5302"/>
    <w:rsid w:val="00AE5661"/>
    <w:rsid w:val="00AE696A"/>
    <w:rsid w:val="00AE6B7A"/>
    <w:rsid w:val="00AE7C01"/>
    <w:rsid w:val="00AF00B6"/>
    <w:rsid w:val="00AF1D9E"/>
    <w:rsid w:val="00AF24EE"/>
    <w:rsid w:val="00AF3266"/>
    <w:rsid w:val="00AF3B0E"/>
    <w:rsid w:val="00AF5BD1"/>
    <w:rsid w:val="00AF5E52"/>
    <w:rsid w:val="00AF68BA"/>
    <w:rsid w:val="00AF6E5D"/>
    <w:rsid w:val="00AF7433"/>
    <w:rsid w:val="00B006E1"/>
    <w:rsid w:val="00B008E8"/>
    <w:rsid w:val="00B01685"/>
    <w:rsid w:val="00B02268"/>
    <w:rsid w:val="00B0276C"/>
    <w:rsid w:val="00B02C90"/>
    <w:rsid w:val="00B02D15"/>
    <w:rsid w:val="00B02E8B"/>
    <w:rsid w:val="00B03902"/>
    <w:rsid w:val="00B04AC8"/>
    <w:rsid w:val="00B05AD4"/>
    <w:rsid w:val="00B05BF3"/>
    <w:rsid w:val="00B05D0A"/>
    <w:rsid w:val="00B0691A"/>
    <w:rsid w:val="00B06E9F"/>
    <w:rsid w:val="00B071AB"/>
    <w:rsid w:val="00B0793A"/>
    <w:rsid w:val="00B07A02"/>
    <w:rsid w:val="00B10245"/>
    <w:rsid w:val="00B102F3"/>
    <w:rsid w:val="00B11B71"/>
    <w:rsid w:val="00B129F2"/>
    <w:rsid w:val="00B12DB4"/>
    <w:rsid w:val="00B12E35"/>
    <w:rsid w:val="00B130E7"/>
    <w:rsid w:val="00B13B07"/>
    <w:rsid w:val="00B13B31"/>
    <w:rsid w:val="00B13C59"/>
    <w:rsid w:val="00B14BEC"/>
    <w:rsid w:val="00B15ACE"/>
    <w:rsid w:val="00B15BA0"/>
    <w:rsid w:val="00B16080"/>
    <w:rsid w:val="00B164C8"/>
    <w:rsid w:val="00B16574"/>
    <w:rsid w:val="00B17002"/>
    <w:rsid w:val="00B20F95"/>
    <w:rsid w:val="00B218EC"/>
    <w:rsid w:val="00B21FE7"/>
    <w:rsid w:val="00B2364C"/>
    <w:rsid w:val="00B24697"/>
    <w:rsid w:val="00B24AFA"/>
    <w:rsid w:val="00B25195"/>
    <w:rsid w:val="00B26122"/>
    <w:rsid w:val="00B26D12"/>
    <w:rsid w:val="00B26F1F"/>
    <w:rsid w:val="00B314E7"/>
    <w:rsid w:val="00B31F7C"/>
    <w:rsid w:val="00B332B0"/>
    <w:rsid w:val="00B332DC"/>
    <w:rsid w:val="00B3342D"/>
    <w:rsid w:val="00B335DA"/>
    <w:rsid w:val="00B33E46"/>
    <w:rsid w:val="00B34401"/>
    <w:rsid w:val="00B351E8"/>
    <w:rsid w:val="00B354E6"/>
    <w:rsid w:val="00B35EA2"/>
    <w:rsid w:val="00B36411"/>
    <w:rsid w:val="00B36EEC"/>
    <w:rsid w:val="00B3748F"/>
    <w:rsid w:val="00B37EE0"/>
    <w:rsid w:val="00B4042C"/>
    <w:rsid w:val="00B40739"/>
    <w:rsid w:val="00B410CE"/>
    <w:rsid w:val="00B41651"/>
    <w:rsid w:val="00B42839"/>
    <w:rsid w:val="00B431EE"/>
    <w:rsid w:val="00B4396F"/>
    <w:rsid w:val="00B4469B"/>
    <w:rsid w:val="00B45235"/>
    <w:rsid w:val="00B45DC3"/>
    <w:rsid w:val="00B46FBC"/>
    <w:rsid w:val="00B477B1"/>
    <w:rsid w:val="00B47DBA"/>
    <w:rsid w:val="00B47EF8"/>
    <w:rsid w:val="00B505F2"/>
    <w:rsid w:val="00B51219"/>
    <w:rsid w:val="00B5332F"/>
    <w:rsid w:val="00B53D85"/>
    <w:rsid w:val="00B559A5"/>
    <w:rsid w:val="00B56410"/>
    <w:rsid w:val="00B56460"/>
    <w:rsid w:val="00B56CE9"/>
    <w:rsid w:val="00B601C4"/>
    <w:rsid w:val="00B60954"/>
    <w:rsid w:val="00B61289"/>
    <w:rsid w:val="00B61301"/>
    <w:rsid w:val="00B61408"/>
    <w:rsid w:val="00B6264E"/>
    <w:rsid w:val="00B62D30"/>
    <w:rsid w:val="00B62F98"/>
    <w:rsid w:val="00B6370E"/>
    <w:rsid w:val="00B64044"/>
    <w:rsid w:val="00B6428B"/>
    <w:rsid w:val="00B651BA"/>
    <w:rsid w:val="00B6566A"/>
    <w:rsid w:val="00B65963"/>
    <w:rsid w:val="00B65FB3"/>
    <w:rsid w:val="00B66D90"/>
    <w:rsid w:val="00B67BE2"/>
    <w:rsid w:val="00B67E33"/>
    <w:rsid w:val="00B711A0"/>
    <w:rsid w:val="00B71319"/>
    <w:rsid w:val="00B71B49"/>
    <w:rsid w:val="00B71C51"/>
    <w:rsid w:val="00B7237C"/>
    <w:rsid w:val="00B72AFA"/>
    <w:rsid w:val="00B741BF"/>
    <w:rsid w:val="00B74BB9"/>
    <w:rsid w:val="00B74DA7"/>
    <w:rsid w:val="00B751B8"/>
    <w:rsid w:val="00B75B0A"/>
    <w:rsid w:val="00B76EB4"/>
    <w:rsid w:val="00B7720B"/>
    <w:rsid w:val="00B77456"/>
    <w:rsid w:val="00B77CE5"/>
    <w:rsid w:val="00B80196"/>
    <w:rsid w:val="00B802DD"/>
    <w:rsid w:val="00B805C9"/>
    <w:rsid w:val="00B8063E"/>
    <w:rsid w:val="00B83573"/>
    <w:rsid w:val="00B83A38"/>
    <w:rsid w:val="00B8402F"/>
    <w:rsid w:val="00B86109"/>
    <w:rsid w:val="00B867EB"/>
    <w:rsid w:val="00B873CD"/>
    <w:rsid w:val="00B87774"/>
    <w:rsid w:val="00B9047B"/>
    <w:rsid w:val="00B91232"/>
    <w:rsid w:val="00B92BC6"/>
    <w:rsid w:val="00B93207"/>
    <w:rsid w:val="00B93B66"/>
    <w:rsid w:val="00B93D0A"/>
    <w:rsid w:val="00B9424B"/>
    <w:rsid w:val="00B94A43"/>
    <w:rsid w:val="00B94D43"/>
    <w:rsid w:val="00B9533C"/>
    <w:rsid w:val="00B95514"/>
    <w:rsid w:val="00B96578"/>
    <w:rsid w:val="00B968FB"/>
    <w:rsid w:val="00BA016D"/>
    <w:rsid w:val="00BA0A64"/>
    <w:rsid w:val="00BA0BB3"/>
    <w:rsid w:val="00BA0EC1"/>
    <w:rsid w:val="00BA0FE2"/>
    <w:rsid w:val="00BA128D"/>
    <w:rsid w:val="00BA1A7A"/>
    <w:rsid w:val="00BA1F39"/>
    <w:rsid w:val="00BA21ED"/>
    <w:rsid w:val="00BA320E"/>
    <w:rsid w:val="00BA358F"/>
    <w:rsid w:val="00BA3594"/>
    <w:rsid w:val="00BA4E61"/>
    <w:rsid w:val="00BA64EE"/>
    <w:rsid w:val="00BA6F56"/>
    <w:rsid w:val="00BB0443"/>
    <w:rsid w:val="00BB0C89"/>
    <w:rsid w:val="00BB14C2"/>
    <w:rsid w:val="00BB1CDF"/>
    <w:rsid w:val="00BB2760"/>
    <w:rsid w:val="00BB29FC"/>
    <w:rsid w:val="00BB34E9"/>
    <w:rsid w:val="00BB3716"/>
    <w:rsid w:val="00BB4D62"/>
    <w:rsid w:val="00BB5231"/>
    <w:rsid w:val="00BB532F"/>
    <w:rsid w:val="00BB621D"/>
    <w:rsid w:val="00BB6A70"/>
    <w:rsid w:val="00BB7901"/>
    <w:rsid w:val="00BB7ABC"/>
    <w:rsid w:val="00BB7DC4"/>
    <w:rsid w:val="00BC077E"/>
    <w:rsid w:val="00BC14D7"/>
    <w:rsid w:val="00BC2E4E"/>
    <w:rsid w:val="00BC34E6"/>
    <w:rsid w:val="00BC4961"/>
    <w:rsid w:val="00BC4C4A"/>
    <w:rsid w:val="00BC5230"/>
    <w:rsid w:val="00BC5462"/>
    <w:rsid w:val="00BC566B"/>
    <w:rsid w:val="00BD073A"/>
    <w:rsid w:val="00BD0B93"/>
    <w:rsid w:val="00BD1328"/>
    <w:rsid w:val="00BD27C9"/>
    <w:rsid w:val="00BD3372"/>
    <w:rsid w:val="00BD4DFE"/>
    <w:rsid w:val="00BD6198"/>
    <w:rsid w:val="00BD72BD"/>
    <w:rsid w:val="00BE1F32"/>
    <w:rsid w:val="00BE2A4C"/>
    <w:rsid w:val="00BE3429"/>
    <w:rsid w:val="00BE3781"/>
    <w:rsid w:val="00BE513B"/>
    <w:rsid w:val="00BE679F"/>
    <w:rsid w:val="00BE687D"/>
    <w:rsid w:val="00BE7248"/>
    <w:rsid w:val="00BF0D04"/>
    <w:rsid w:val="00BF1B42"/>
    <w:rsid w:val="00BF1BD4"/>
    <w:rsid w:val="00BF2696"/>
    <w:rsid w:val="00BF292C"/>
    <w:rsid w:val="00BF36AF"/>
    <w:rsid w:val="00BF4200"/>
    <w:rsid w:val="00BF429F"/>
    <w:rsid w:val="00BF4C83"/>
    <w:rsid w:val="00BF5A93"/>
    <w:rsid w:val="00BF5B07"/>
    <w:rsid w:val="00BF5D63"/>
    <w:rsid w:val="00BF666C"/>
    <w:rsid w:val="00BF6BB1"/>
    <w:rsid w:val="00BF6E78"/>
    <w:rsid w:val="00BF7328"/>
    <w:rsid w:val="00BF76F5"/>
    <w:rsid w:val="00BF7ACB"/>
    <w:rsid w:val="00BF7BBF"/>
    <w:rsid w:val="00C0041E"/>
    <w:rsid w:val="00C027DD"/>
    <w:rsid w:val="00C02CB2"/>
    <w:rsid w:val="00C02E8E"/>
    <w:rsid w:val="00C02FAA"/>
    <w:rsid w:val="00C0460B"/>
    <w:rsid w:val="00C04C6D"/>
    <w:rsid w:val="00C06583"/>
    <w:rsid w:val="00C06905"/>
    <w:rsid w:val="00C07763"/>
    <w:rsid w:val="00C0785C"/>
    <w:rsid w:val="00C103DE"/>
    <w:rsid w:val="00C10C8E"/>
    <w:rsid w:val="00C10D96"/>
    <w:rsid w:val="00C10F30"/>
    <w:rsid w:val="00C11B1C"/>
    <w:rsid w:val="00C11C23"/>
    <w:rsid w:val="00C11E6F"/>
    <w:rsid w:val="00C11F6F"/>
    <w:rsid w:val="00C125DA"/>
    <w:rsid w:val="00C1276B"/>
    <w:rsid w:val="00C15969"/>
    <w:rsid w:val="00C15AB8"/>
    <w:rsid w:val="00C173B6"/>
    <w:rsid w:val="00C20750"/>
    <w:rsid w:val="00C2177A"/>
    <w:rsid w:val="00C217A8"/>
    <w:rsid w:val="00C21D5E"/>
    <w:rsid w:val="00C21DE5"/>
    <w:rsid w:val="00C22306"/>
    <w:rsid w:val="00C22CD2"/>
    <w:rsid w:val="00C2402F"/>
    <w:rsid w:val="00C24DFA"/>
    <w:rsid w:val="00C25AE2"/>
    <w:rsid w:val="00C25FCE"/>
    <w:rsid w:val="00C25FDF"/>
    <w:rsid w:val="00C26A40"/>
    <w:rsid w:val="00C26D5B"/>
    <w:rsid w:val="00C26E94"/>
    <w:rsid w:val="00C274AB"/>
    <w:rsid w:val="00C275BB"/>
    <w:rsid w:val="00C27BA1"/>
    <w:rsid w:val="00C312DE"/>
    <w:rsid w:val="00C31D43"/>
    <w:rsid w:val="00C31DF8"/>
    <w:rsid w:val="00C3212C"/>
    <w:rsid w:val="00C32172"/>
    <w:rsid w:val="00C321F6"/>
    <w:rsid w:val="00C32D39"/>
    <w:rsid w:val="00C32E8B"/>
    <w:rsid w:val="00C3385A"/>
    <w:rsid w:val="00C33A6D"/>
    <w:rsid w:val="00C33FF9"/>
    <w:rsid w:val="00C3660C"/>
    <w:rsid w:val="00C414B2"/>
    <w:rsid w:val="00C4391C"/>
    <w:rsid w:val="00C44504"/>
    <w:rsid w:val="00C44BEF"/>
    <w:rsid w:val="00C45B61"/>
    <w:rsid w:val="00C45F6F"/>
    <w:rsid w:val="00C46CAB"/>
    <w:rsid w:val="00C46D72"/>
    <w:rsid w:val="00C47225"/>
    <w:rsid w:val="00C47228"/>
    <w:rsid w:val="00C50AF5"/>
    <w:rsid w:val="00C50BDE"/>
    <w:rsid w:val="00C5284C"/>
    <w:rsid w:val="00C5286B"/>
    <w:rsid w:val="00C531C3"/>
    <w:rsid w:val="00C53342"/>
    <w:rsid w:val="00C54038"/>
    <w:rsid w:val="00C56120"/>
    <w:rsid w:val="00C57185"/>
    <w:rsid w:val="00C578F4"/>
    <w:rsid w:val="00C610E1"/>
    <w:rsid w:val="00C626F8"/>
    <w:rsid w:val="00C628BB"/>
    <w:rsid w:val="00C64204"/>
    <w:rsid w:val="00C66436"/>
    <w:rsid w:val="00C67BAE"/>
    <w:rsid w:val="00C710E4"/>
    <w:rsid w:val="00C715A9"/>
    <w:rsid w:val="00C719C2"/>
    <w:rsid w:val="00C71B29"/>
    <w:rsid w:val="00C71C72"/>
    <w:rsid w:val="00C71EA3"/>
    <w:rsid w:val="00C720A4"/>
    <w:rsid w:val="00C72C38"/>
    <w:rsid w:val="00C7439B"/>
    <w:rsid w:val="00C7491B"/>
    <w:rsid w:val="00C75903"/>
    <w:rsid w:val="00C75ADC"/>
    <w:rsid w:val="00C763D1"/>
    <w:rsid w:val="00C76AAC"/>
    <w:rsid w:val="00C76BB8"/>
    <w:rsid w:val="00C8016F"/>
    <w:rsid w:val="00C80784"/>
    <w:rsid w:val="00C826A4"/>
    <w:rsid w:val="00C82A34"/>
    <w:rsid w:val="00C82BA7"/>
    <w:rsid w:val="00C82C1C"/>
    <w:rsid w:val="00C82C37"/>
    <w:rsid w:val="00C8300C"/>
    <w:rsid w:val="00C83F2D"/>
    <w:rsid w:val="00C84240"/>
    <w:rsid w:val="00C84486"/>
    <w:rsid w:val="00C864DD"/>
    <w:rsid w:val="00C86DAE"/>
    <w:rsid w:val="00C87709"/>
    <w:rsid w:val="00C903EB"/>
    <w:rsid w:val="00C90FE7"/>
    <w:rsid w:val="00C919DD"/>
    <w:rsid w:val="00C91EBE"/>
    <w:rsid w:val="00C92827"/>
    <w:rsid w:val="00C93070"/>
    <w:rsid w:val="00C93B45"/>
    <w:rsid w:val="00C93DA2"/>
    <w:rsid w:val="00C94AA5"/>
    <w:rsid w:val="00C9571B"/>
    <w:rsid w:val="00C95A73"/>
    <w:rsid w:val="00C95C4E"/>
    <w:rsid w:val="00C95E5D"/>
    <w:rsid w:val="00C96CBA"/>
    <w:rsid w:val="00C97840"/>
    <w:rsid w:val="00C97A8F"/>
    <w:rsid w:val="00C97DD7"/>
    <w:rsid w:val="00CA0C91"/>
    <w:rsid w:val="00CA136A"/>
    <w:rsid w:val="00CA1EAD"/>
    <w:rsid w:val="00CA225D"/>
    <w:rsid w:val="00CA36E7"/>
    <w:rsid w:val="00CA4045"/>
    <w:rsid w:val="00CA41BA"/>
    <w:rsid w:val="00CA4960"/>
    <w:rsid w:val="00CA4DFB"/>
    <w:rsid w:val="00CA6B18"/>
    <w:rsid w:val="00CA7203"/>
    <w:rsid w:val="00CA75C8"/>
    <w:rsid w:val="00CA75F0"/>
    <w:rsid w:val="00CB0367"/>
    <w:rsid w:val="00CB0E30"/>
    <w:rsid w:val="00CB0E82"/>
    <w:rsid w:val="00CB124C"/>
    <w:rsid w:val="00CB1625"/>
    <w:rsid w:val="00CB1F10"/>
    <w:rsid w:val="00CB2A2E"/>
    <w:rsid w:val="00CB3E13"/>
    <w:rsid w:val="00CB46FE"/>
    <w:rsid w:val="00CB5A16"/>
    <w:rsid w:val="00CB604E"/>
    <w:rsid w:val="00CB7A19"/>
    <w:rsid w:val="00CB7A31"/>
    <w:rsid w:val="00CB7B1F"/>
    <w:rsid w:val="00CC01B3"/>
    <w:rsid w:val="00CC06E2"/>
    <w:rsid w:val="00CC0790"/>
    <w:rsid w:val="00CC095B"/>
    <w:rsid w:val="00CC1F4D"/>
    <w:rsid w:val="00CC2526"/>
    <w:rsid w:val="00CC2CC4"/>
    <w:rsid w:val="00CC31DD"/>
    <w:rsid w:val="00CC3855"/>
    <w:rsid w:val="00CC39FC"/>
    <w:rsid w:val="00CC3C00"/>
    <w:rsid w:val="00CC3C71"/>
    <w:rsid w:val="00CC40BC"/>
    <w:rsid w:val="00CC4591"/>
    <w:rsid w:val="00CC46E3"/>
    <w:rsid w:val="00CC4F1A"/>
    <w:rsid w:val="00CC5F13"/>
    <w:rsid w:val="00CC60CC"/>
    <w:rsid w:val="00CC625C"/>
    <w:rsid w:val="00CC7552"/>
    <w:rsid w:val="00CC769A"/>
    <w:rsid w:val="00CC78F1"/>
    <w:rsid w:val="00CC7FE9"/>
    <w:rsid w:val="00CD0DD6"/>
    <w:rsid w:val="00CD16A1"/>
    <w:rsid w:val="00CD1CD9"/>
    <w:rsid w:val="00CD2323"/>
    <w:rsid w:val="00CD368C"/>
    <w:rsid w:val="00CD43B7"/>
    <w:rsid w:val="00CD4B97"/>
    <w:rsid w:val="00CD4C90"/>
    <w:rsid w:val="00CD5BDB"/>
    <w:rsid w:val="00CE11F6"/>
    <w:rsid w:val="00CE276D"/>
    <w:rsid w:val="00CE30F2"/>
    <w:rsid w:val="00CE32C8"/>
    <w:rsid w:val="00CE4E21"/>
    <w:rsid w:val="00CE54BE"/>
    <w:rsid w:val="00CE605D"/>
    <w:rsid w:val="00CE6514"/>
    <w:rsid w:val="00CE74E5"/>
    <w:rsid w:val="00CF017A"/>
    <w:rsid w:val="00CF03AE"/>
    <w:rsid w:val="00CF0FCA"/>
    <w:rsid w:val="00CF1611"/>
    <w:rsid w:val="00CF1A3F"/>
    <w:rsid w:val="00CF265F"/>
    <w:rsid w:val="00CF2756"/>
    <w:rsid w:val="00CF2D94"/>
    <w:rsid w:val="00CF370A"/>
    <w:rsid w:val="00CF4921"/>
    <w:rsid w:val="00CF4A81"/>
    <w:rsid w:val="00CF4C7C"/>
    <w:rsid w:val="00CF6924"/>
    <w:rsid w:val="00CF76A8"/>
    <w:rsid w:val="00CF7C84"/>
    <w:rsid w:val="00D00CF4"/>
    <w:rsid w:val="00D01204"/>
    <w:rsid w:val="00D02318"/>
    <w:rsid w:val="00D02514"/>
    <w:rsid w:val="00D03C26"/>
    <w:rsid w:val="00D03F8B"/>
    <w:rsid w:val="00D07619"/>
    <w:rsid w:val="00D07D5C"/>
    <w:rsid w:val="00D107A8"/>
    <w:rsid w:val="00D10D97"/>
    <w:rsid w:val="00D1167B"/>
    <w:rsid w:val="00D14297"/>
    <w:rsid w:val="00D1487B"/>
    <w:rsid w:val="00D14936"/>
    <w:rsid w:val="00D16989"/>
    <w:rsid w:val="00D16D19"/>
    <w:rsid w:val="00D17157"/>
    <w:rsid w:val="00D2002C"/>
    <w:rsid w:val="00D200CE"/>
    <w:rsid w:val="00D20AB9"/>
    <w:rsid w:val="00D2244F"/>
    <w:rsid w:val="00D224AE"/>
    <w:rsid w:val="00D236E1"/>
    <w:rsid w:val="00D23769"/>
    <w:rsid w:val="00D23FCB"/>
    <w:rsid w:val="00D24507"/>
    <w:rsid w:val="00D25171"/>
    <w:rsid w:val="00D25176"/>
    <w:rsid w:val="00D25206"/>
    <w:rsid w:val="00D254BA"/>
    <w:rsid w:val="00D255B8"/>
    <w:rsid w:val="00D256C3"/>
    <w:rsid w:val="00D268BB"/>
    <w:rsid w:val="00D271B1"/>
    <w:rsid w:val="00D277AA"/>
    <w:rsid w:val="00D315E5"/>
    <w:rsid w:val="00D31E3B"/>
    <w:rsid w:val="00D321DB"/>
    <w:rsid w:val="00D333FD"/>
    <w:rsid w:val="00D33537"/>
    <w:rsid w:val="00D33963"/>
    <w:rsid w:val="00D33AF8"/>
    <w:rsid w:val="00D34720"/>
    <w:rsid w:val="00D35605"/>
    <w:rsid w:val="00D35C77"/>
    <w:rsid w:val="00D35E92"/>
    <w:rsid w:val="00D363EA"/>
    <w:rsid w:val="00D36628"/>
    <w:rsid w:val="00D36BB3"/>
    <w:rsid w:val="00D3733D"/>
    <w:rsid w:val="00D402E7"/>
    <w:rsid w:val="00D405C9"/>
    <w:rsid w:val="00D40B2F"/>
    <w:rsid w:val="00D4129F"/>
    <w:rsid w:val="00D4171B"/>
    <w:rsid w:val="00D41EC9"/>
    <w:rsid w:val="00D4273D"/>
    <w:rsid w:val="00D42C16"/>
    <w:rsid w:val="00D42E91"/>
    <w:rsid w:val="00D440EE"/>
    <w:rsid w:val="00D45670"/>
    <w:rsid w:val="00D45BAF"/>
    <w:rsid w:val="00D4628F"/>
    <w:rsid w:val="00D462DB"/>
    <w:rsid w:val="00D46530"/>
    <w:rsid w:val="00D46670"/>
    <w:rsid w:val="00D467DF"/>
    <w:rsid w:val="00D474FA"/>
    <w:rsid w:val="00D476AD"/>
    <w:rsid w:val="00D47BA0"/>
    <w:rsid w:val="00D528A3"/>
    <w:rsid w:val="00D52CE7"/>
    <w:rsid w:val="00D52FEC"/>
    <w:rsid w:val="00D53530"/>
    <w:rsid w:val="00D54913"/>
    <w:rsid w:val="00D54A81"/>
    <w:rsid w:val="00D551CD"/>
    <w:rsid w:val="00D56BBC"/>
    <w:rsid w:val="00D57B71"/>
    <w:rsid w:val="00D60094"/>
    <w:rsid w:val="00D60CDD"/>
    <w:rsid w:val="00D613A1"/>
    <w:rsid w:val="00D6169A"/>
    <w:rsid w:val="00D61ADF"/>
    <w:rsid w:val="00D625A0"/>
    <w:rsid w:val="00D638A9"/>
    <w:rsid w:val="00D63A55"/>
    <w:rsid w:val="00D64AF7"/>
    <w:rsid w:val="00D65114"/>
    <w:rsid w:val="00D65431"/>
    <w:rsid w:val="00D66984"/>
    <w:rsid w:val="00D66F5C"/>
    <w:rsid w:val="00D67440"/>
    <w:rsid w:val="00D67DE1"/>
    <w:rsid w:val="00D67F19"/>
    <w:rsid w:val="00D70401"/>
    <w:rsid w:val="00D71408"/>
    <w:rsid w:val="00D72F91"/>
    <w:rsid w:val="00D73128"/>
    <w:rsid w:val="00D734CF"/>
    <w:rsid w:val="00D74D29"/>
    <w:rsid w:val="00D74D82"/>
    <w:rsid w:val="00D7664E"/>
    <w:rsid w:val="00D771F5"/>
    <w:rsid w:val="00D77B92"/>
    <w:rsid w:val="00D77C5B"/>
    <w:rsid w:val="00D77FE5"/>
    <w:rsid w:val="00D812E2"/>
    <w:rsid w:val="00D818E2"/>
    <w:rsid w:val="00D84B74"/>
    <w:rsid w:val="00D84E39"/>
    <w:rsid w:val="00D86C99"/>
    <w:rsid w:val="00D86FC2"/>
    <w:rsid w:val="00D875B9"/>
    <w:rsid w:val="00D87FBF"/>
    <w:rsid w:val="00D904CD"/>
    <w:rsid w:val="00D90906"/>
    <w:rsid w:val="00D90FFA"/>
    <w:rsid w:val="00D92D31"/>
    <w:rsid w:val="00D92F5E"/>
    <w:rsid w:val="00D93F16"/>
    <w:rsid w:val="00D9438D"/>
    <w:rsid w:val="00D94892"/>
    <w:rsid w:val="00D95F45"/>
    <w:rsid w:val="00D9610C"/>
    <w:rsid w:val="00D969C7"/>
    <w:rsid w:val="00D973C0"/>
    <w:rsid w:val="00DA13F5"/>
    <w:rsid w:val="00DA1F00"/>
    <w:rsid w:val="00DA3908"/>
    <w:rsid w:val="00DA393C"/>
    <w:rsid w:val="00DA3F4B"/>
    <w:rsid w:val="00DA43DA"/>
    <w:rsid w:val="00DA6D1F"/>
    <w:rsid w:val="00DA7474"/>
    <w:rsid w:val="00DB0510"/>
    <w:rsid w:val="00DB1450"/>
    <w:rsid w:val="00DB1AF0"/>
    <w:rsid w:val="00DB1B8C"/>
    <w:rsid w:val="00DB3038"/>
    <w:rsid w:val="00DB446C"/>
    <w:rsid w:val="00DB480A"/>
    <w:rsid w:val="00DB4B3E"/>
    <w:rsid w:val="00DB51D7"/>
    <w:rsid w:val="00DB54AE"/>
    <w:rsid w:val="00DB71B7"/>
    <w:rsid w:val="00DB74C6"/>
    <w:rsid w:val="00DB7A6A"/>
    <w:rsid w:val="00DC0B8D"/>
    <w:rsid w:val="00DC0DDF"/>
    <w:rsid w:val="00DC15C3"/>
    <w:rsid w:val="00DC16FB"/>
    <w:rsid w:val="00DC4E42"/>
    <w:rsid w:val="00DC5542"/>
    <w:rsid w:val="00DC6996"/>
    <w:rsid w:val="00DC6B1C"/>
    <w:rsid w:val="00DC6B75"/>
    <w:rsid w:val="00DC77ED"/>
    <w:rsid w:val="00DD02D7"/>
    <w:rsid w:val="00DD12FA"/>
    <w:rsid w:val="00DD2C70"/>
    <w:rsid w:val="00DD2F3A"/>
    <w:rsid w:val="00DD3482"/>
    <w:rsid w:val="00DD3CEB"/>
    <w:rsid w:val="00DD7F2C"/>
    <w:rsid w:val="00DE0108"/>
    <w:rsid w:val="00DE04F3"/>
    <w:rsid w:val="00DE0FC6"/>
    <w:rsid w:val="00DE1BCE"/>
    <w:rsid w:val="00DE2089"/>
    <w:rsid w:val="00DE22EB"/>
    <w:rsid w:val="00DE258B"/>
    <w:rsid w:val="00DE35C7"/>
    <w:rsid w:val="00DE3749"/>
    <w:rsid w:val="00DE386A"/>
    <w:rsid w:val="00DE3E45"/>
    <w:rsid w:val="00DE43B8"/>
    <w:rsid w:val="00DE4A36"/>
    <w:rsid w:val="00DE4DFC"/>
    <w:rsid w:val="00DE55CA"/>
    <w:rsid w:val="00DE5EC4"/>
    <w:rsid w:val="00DE5EE1"/>
    <w:rsid w:val="00DE7D83"/>
    <w:rsid w:val="00DF06A8"/>
    <w:rsid w:val="00DF0889"/>
    <w:rsid w:val="00DF2552"/>
    <w:rsid w:val="00DF2A84"/>
    <w:rsid w:val="00DF2E83"/>
    <w:rsid w:val="00DF35A6"/>
    <w:rsid w:val="00DF3C1E"/>
    <w:rsid w:val="00DF4285"/>
    <w:rsid w:val="00DF4503"/>
    <w:rsid w:val="00DF4B9F"/>
    <w:rsid w:val="00DF4CE9"/>
    <w:rsid w:val="00DF50F7"/>
    <w:rsid w:val="00DF51CA"/>
    <w:rsid w:val="00DF51D5"/>
    <w:rsid w:val="00DF5D6D"/>
    <w:rsid w:val="00DF6ECF"/>
    <w:rsid w:val="00DF78C1"/>
    <w:rsid w:val="00DF79F4"/>
    <w:rsid w:val="00E002C2"/>
    <w:rsid w:val="00E015D4"/>
    <w:rsid w:val="00E0187D"/>
    <w:rsid w:val="00E01997"/>
    <w:rsid w:val="00E028B3"/>
    <w:rsid w:val="00E03E2F"/>
    <w:rsid w:val="00E05F66"/>
    <w:rsid w:val="00E0654B"/>
    <w:rsid w:val="00E06931"/>
    <w:rsid w:val="00E06C66"/>
    <w:rsid w:val="00E07592"/>
    <w:rsid w:val="00E13259"/>
    <w:rsid w:val="00E132CA"/>
    <w:rsid w:val="00E13C29"/>
    <w:rsid w:val="00E14809"/>
    <w:rsid w:val="00E14EC5"/>
    <w:rsid w:val="00E16D72"/>
    <w:rsid w:val="00E17087"/>
    <w:rsid w:val="00E17B85"/>
    <w:rsid w:val="00E20056"/>
    <w:rsid w:val="00E227CA"/>
    <w:rsid w:val="00E23DE5"/>
    <w:rsid w:val="00E25151"/>
    <w:rsid w:val="00E2560F"/>
    <w:rsid w:val="00E26E50"/>
    <w:rsid w:val="00E26F9D"/>
    <w:rsid w:val="00E27483"/>
    <w:rsid w:val="00E303A9"/>
    <w:rsid w:val="00E30CFD"/>
    <w:rsid w:val="00E3193E"/>
    <w:rsid w:val="00E32D77"/>
    <w:rsid w:val="00E3431E"/>
    <w:rsid w:val="00E40BFF"/>
    <w:rsid w:val="00E430CE"/>
    <w:rsid w:val="00E435D3"/>
    <w:rsid w:val="00E43E7B"/>
    <w:rsid w:val="00E447E4"/>
    <w:rsid w:val="00E44F4E"/>
    <w:rsid w:val="00E452F5"/>
    <w:rsid w:val="00E45691"/>
    <w:rsid w:val="00E475FA"/>
    <w:rsid w:val="00E4782B"/>
    <w:rsid w:val="00E50ACE"/>
    <w:rsid w:val="00E5189A"/>
    <w:rsid w:val="00E52361"/>
    <w:rsid w:val="00E5252E"/>
    <w:rsid w:val="00E52558"/>
    <w:rsid w:val="00E52E1F"/>
    <w:rsid w:val="00E52E7A"/>
    <w:rsid w:val="00E52E88"/>
    <w:rsid w:val="00E53829"/>
    <w:rsid w:val="00E53E17"/>
    <w:rsid w:val="00E54080"/>
    <w:rsid w:val="00E542B6"/>
    <w:rsid w:val="00E55A83"/>
    <w:rsid w:val="00E562C5"/>
    <w:rsid w:val="00E56979"/>
    <w:rsid w:val="00E56A40"/>
    <w:rsid w:val="00E56CFD"/>
    <w:rsid w:val="00E57671"/>
    <w:rsid w:val="00E603AD"/>
    <w:rsid w:val="00E60F34"/>
    <w:rsid w:val="00E61F2F"/>
    <w:rsid w:val="00E62FAF"/>
    <w:rsid w:val="00E632AD"/>
    <w:rsid w:val="00E65241"/>
    <w:rsid w:val="00E66225"/>
    <w:rsid w:val="00E66906"/>
    <w:rsid w:val="00E6730A"/>
    <w:rsid w:val="00E676C1"/>
    <w:rsid w:val="00E70105"/>
    <w:rsid w:val="00E7059D"/>
    <w:rsid w:val="00E710D0"/>
    <w:rsid w:val="00E715A4"/>
    <w:rsid w:val="00E722F5"/>
    <w:rsid w:val="00E744F0"/>
    <w:rsid w:val="00E74786"/>
    <w:rsid w:val="00E7494C"/>
    <w:rsid w:val="00E74A59"/>
    <w:rsid w:val="00E7583F"/>
    <w:rsid w:val="00E758F3"/>
    <w:rsid w:val="00E75AC1"/>
    <w:rsid w:val="00E7645F"/>
    <w:rsid w:val="00E766EB"/>
    <w:rsid w:val="00E77718"/>
    <w:rsid w:val="00E82900"/>
    <w:rsid w:val="00E82948"/>
    <w:rsid w:val="00E82A0E"/>
    <w:rsid w:val="00E837BF"/>
    <w:rsid w:val="00E83F76"/>
    <w:rsid w:val="00E85090"/>
    <w:rsid w:val="00E85C2C"/>
    <w:rsid w:val="00E862A1"/>
    <w:rsid w:val="00E8695E"/>
    <w:rsid w:val="00E87CAA"/>
    <w:rsid w:val="00E90946"/>
    <w:rsid w:val="00E916C3"/>
    <w:rsid w:val="00E918D0"/>
    <w:rsid w:val="00E927B7"/>
    <w:rsid w:val="00E934F1"/>
    <w:rsid w:val="00E93FBB"/>
    <w:rsid w:val="00E94509"/>
    <w:rsid w:val="00E94EFB"/>
    <w:rsid w:val="00E94F47"/>
    <w:rsid w:val="00E958A4"/>
    <w:rsid w:val="00E958E2"/>
    <w:rsid w:val="00E97324"/>
    <w:rsid w:val="00E97B32"/>
    <w:rsid w:val="00E97DEB"/>
    <w:rsid w:val="00EA12CE"/>
    <w:rsid w:val="00EA188A"/>
    <w:rsid w:val="00EA19F5"/>
    <w:rsid w:val="00EA1FAC"/>
    <w:rsid w:val="00EA2545"/>
    <w:rsid w:val="00EA2F76"/>
    <w:rsid w:val="00EA3470"/>
    <w:rsid w:val="00EA5E3D"/>
    <w:rsid w:val="00EA66FE"/>
    <w:rsid w:val="00EA7329"/>
    <w:rsid w:val="00EB0042"/>
    <w:rsid w:val="00EB0898"/>
    <w:rsid w:val="00EB0CA6"/>
    <w:rsid w:val="00EB0D8C"/>
    <w:rsid w:val="00EB29E8"/>
    <w:rsid w:val="00EB3D1A"/>
    <w:rsid w:val="00EB3F8E"/>
    <w:rsid w:val="00EB453A"/>
    <w:rsid w:val="00EB5077"/>
    <w:rsid w:val="00EB53E0"/>
    <w:rsid w:val="00EB5444"/>
    <w:rsid w:val="00EB5625"/>
    <w:rsid w:val="00EB7625"/>
    <w:rsid w:val="00EC145B"/>
    <w:rsid w:val="00EC2450"/>
    <w:rsid w:val="00EC30C9"/>
    <w:rsid w:val="00EC3B97"/>
    <w:rsid w:val="00EC458E"/>
    <w:rsid w:val="00EC4801"/>
    <w:rsid w:val="00EC4886"/>
    <w:rsid w:val="00EC57ED"/>
    <w:rsid w:val="00EC5DE8"/>
    <w:rsid w:val="00EC5FA6"/>
    <w:rsid w:val="00EC6EEF"/>
    <w:rsid w:val="00ED0861"/>
    <w:rsid w:val="00ED0B7B"/>
    <w:rsid w:val="00ED114E"/>
    <w:rsid w:val="00ED11D6"/>
    <w:rsid w:val="00ED22B9"/>
    <w:rsid w:val="00ED2E40"/>
    <w:rsid w:val="00ED2F1C"/>
    <w:rsid w:val="00ED30D1"/>
    <w:rsid w:val="00ED3BCD"/>
    <w:rsid w:val="00ED3C6D"/>
    <w:rsid w:val="00ED45C6"/>
    <w:rsid w:val="00ED48D9"/>
    <w:rsid w:val="00ED4D5D"/>
    <w:rsid w:val="00ED5D93"/>
    <w:rsid w:val="00ED66B6"/>
    <w:rsid w:val="00ED696B"/>
    <w:rsid w:val="00ED6D35"/>
    <w:rsid w:val="00ED6F70"/>
    <w:rsid w:val="00ED7453"/>
    <w:rsid w:val="00ED74F6"/>
    <w:rsid w:val="00ED7716"/>
    <w:rsid w:val="00ED7A7A"/>
    <w:rsid w:val="00ED7B3D"/>
    <w:rsid w:val="00EE11C8"/>
    <w:rsid w:val="00EE1B33"/>
    <w:rsid w:val="00EE22D5"/>
    <w:rsid w:val="00EE586C"/>
    <w:rsid w:val="00EE5D8C"/>
    <w:rsid w:val="00EE64D6"/>
    <w:rsid w:val="00EE693D"/>
    <w:rsid w:val="00EE726B"/>
    <w:rsid w:val="00EF0398"/>
    <w:rsid w:val="00EF1293"/>
    <w:rsid w:val="00EF1D65"/>
    <w:rsid w:val="00EF26DA"/>
    <w:rsid w:val="00EF2901"/>
    <w:rsid w:val="00EF33D6"/>
    <w:rsid w:val="00EF53E6"/>
    <w:rsid w:val="00EF54CE"/>
    <w:rsid w:val="00EF551C"/>
    <w:rsid w:val="00EF7663"/>
    <w:rsid w:val="00EF7CD6"/>
    <w:rsid w:val="00F006B4"/>
    <w:rsid w:val="00F01C42"/>
    <w:rsid w:val="00F01D1B"/>
    <w:rsid w:val="00F02045"/>
    <w:rsid w:val="00F026C4"/>
    <w:rsid w:val="00F04570"/>
    <w:rsid w:val="00F04F9A"/>
    <w:rsid w:val="00F074B2"/>
    <w:rsid w:val="00F076A3"/>
    <w:rsid w:val="00F105DE"/>
    <w:rsid w:val="00F12C8B"/>
    <w:rsid w:val="00F13BB7"/>
    <w:rsid w:val="00F140BA"/>
    <w:rsid w:val="00F14769"/>
    <w:rsid w:val="00F15982"/>
    <w:rsid w:val="00F15FA7"/>
    <w:rsid w:val="00F163C5"/>
    <w:rsid w:val="00F1689B"/>
    <w:rsid w:val="00F16B1E"/>
    <w:rsid w:val="00F16E75"/>
    <w:rsid w:val="00F17039"/>
    <w:rsid w:val="00F17BD9"/>
    <w:rsid w:val="00F208AB"/>
    <w:rsid w:val="00F20AD3"/>
    <w:rsid w:val="00F20B32"/>
    <w:rsid w:val="00F20C6F"/>
    <w:rsid w:val="00F23A31"/>
    <w:rsid w:val="00F23C7A"/>
    <w:rsid w:val="00F241BC"/>
    <w:rsid w:val="00F24D73"/>
    <w:rsid w:val="00F25AE1"/>
    <w:rsid w:val="00F26E3F"/>
    <w:rsid w:val="00F2762E"/>
    <w:rsid w:val="00F30067"/>
    <w:rsid w:val="00F30581"/>
    <w:rsid w:val="00F3068C"/>
    <w:rsid w:val="00F31091"/>
    <w:rsid w:val="00F31EE0"/>
    <w:rsid w:val="00F337A5"/>
    <w:rsid w:val="00F34B89"/>
    <w:rsid w:val="00F35333"/>
    <w:rsid w:val="00F378F4"/>
    <w:rsid w:val="00F40E8B"/>
    <w:rsid w:val="00F42831"/>
    <w:rsid w:val="00F42B2A"/>
    <w:rsid w:val="00F43873"/>
    <w:rsid w:val="00F43DCD"/>
    <w:rsid w:val="00F4425E"/>
    <w:rsid w:val="00F45E02"/>
    <w:rsid w:val="00F464C4"/>
    <w:rsid w:val="00F475CA"/>
    <w:rsid w:val="00F50536"/>
    <w:rsid w:val="00F5062A"/>
    <w:rsid w:val="00F52178"/>
    <w:rsid w:val="00F52F0C"/>
    <w:rsid w:val="00F53580"/>
    <w:rsid w:val="00F54168"/>
    <w:rsid w:val="00F55D18"/>
    <w:rsid w:val="00F56AC9"/>
    <w:rsid w:val="00F56D7E"/>
    <w:rsid w:val="00F61201"/>
    <w:rsid w:val="00F61580"/>
    <w:rsid w:val="00F62661"/>
    <w:rsid w:val="00F62865"/>
    <w:rsid w:val="00F6286A"/>
    <w:rsid w:val="00F62F3C"/>
    <w:rsid w:val="00F63456"/>
    <w:rsid w:val="00F65528"/>
    <w:rsid w:val="00F6562A"/>
    <w:rsid w:val="00F66006"/>
    <w:rsid w:val="00F67634"/>
    <w:rsid w:val="00F700E2"/>
    <w:rsid w:val="00F70518"/>
    <w:rsid w:val="00F728DD"/>
    <w:rsid w:val="00F72A39"/>
    <w:rsid w:val="00F72B72"/>
    <w:rsid w:val="00F73977"/>
    <w:rsid w:val="00F765D0"/>
    <w:rsid w:val="00F77A72"/>
    <w:rsid w:val="00F77A84"/>
    <w:rsid w:val="00F77D1A"/>
    <w:rsid w:val="00F8070F"/>
    <w:rsid w:val="00F808EB"/>
    <w:rsid w:val="00F8133C"/>
    <w:rsid w:val="00F81EC3"/>
    <w:rsid w:val="00F82BA8"/>
    <w:rsid w:val="00F8346B"/>
    <w:rsid w:val="00F838E9"/>
    <w:rsid w:val="00F848C6"/>
    <w:rsid w:val="00F8491E"/>
    <w:rsid w:val="00F853A2"/>
    <w:rsid w:val="00F8591C"/>
    <w:rsid w:val="00F861FD"/>
    <w:rsid w:val="00F8672C"/>
    <w:rsid w:val="00F872B2"/>
    <w:rsid w:val="00F876A4"/>
    <w:rsid w:val="00F9042F"/>
    <w:rsid w:val="00F9092C"/>
    <w:rsid w:val="00F922F1"/>
    <w:rsid w:val="00F925AC"/>
    <w:rsid w:val="00F92632"/>
    <w:rsid w:val="00F929C5"/>
    <w:rsid w:val="00F92FB4"/>
    <w:rsid w:val="00F93ACF"/>
    <w:rsid w:val="00F94FAC"/>
    <w:rsid w:val="00F95202"/>
    <w:rsid w:val="00F95948"/>
    <w:rsid w:val="00F95EEC"/>
    <w:rsid w:val="00F975C6"/>
    <w:rsid w:val="00FA0CCC"/>
    <w:rsid w:val="00FA11C9"/>
    <w:rsid w:val="00FA27ED"/>
    <w:rsid w:val="00FA2DC2"/>
    <w:rsid w:val="00FA43C4"/>
    <w:rsid w:val="00FA5291"/>
    <w:rsid w:val="00FA54D3"/>
    <w:rsid w:val="00FA563D"/>
    <w:rsid w:val="00FA58EB"/>
    <w:rsid w:val="00FA5DE5"/>
    <w:rsid w:val="00FA5F5F"/>
    <w:rsid w:val="00FA65BB"/>
    <w:rsid w:val="00FA7A4B"/>
    <w:rsid w:val="00FB0354"/>
    <w:rsid w:val="00FB0E93"/>
    <w:rsid w:val="00FB159B"/>
    <w:rsid w:val="00FB19A7"/>
    <w:rsid w:val="00FB1D23"/>
    <w:rsid w:val="00FB24F5"/>
    <w:rsid w:val="00FB2A4E"/>
    <w:rsid w:val="00FB367E"/>
    <w:rsid w:val="00FB3DB3"/>
    <w:rsid w:val="00FB4163"/>
    <w:rsid w:val="00FB423F"/>
    <w:rsid w:val="00FB4B73"/>
    <w:rsid w:val="00FB77B8"/>
    <w:rsid w:val="00FC087F"/>
    <w:rsid w:val="00FC08C9"/>
    <w:rsid w:val="00FC0991"/>
    <w:rsid w:val="00FC262C"/>
    <w:rsid w:val="00FC2957"/>
    <w:rsid w:val="00FC320B"/>
    <w:rsid w:val="00FC35C4"/>
    <w:rsid w:val="00FC5633"/>
    <w:rsid w:val="00FC6279"/>
    <w:rsid w:val="00FC636C"/>
    <w:rsid w:val="00FC76BE"/>
    <w:rsid w:val="00FD0E36"/>
    <w:rsid w:val="00FD1159"/>
    <w:rsid w:val="00FD1B81"/>
    <w:rsid w:val="00FD1D13"/>
    <w:rsid w:val="00FD2651"/>
    <w:rsid w:val="00FD3492"/>
    <w:rsid w:val="00FD4072"/>
    <w:rsid w:val="00FD439E"/>
    <w:rsid w:val="00FD5E17"/>
    <w:rsid w:val="00FD6577"/>
    <w:rsid w:val="00FD6DFB"/>
    <w:rsid w:val="00FE2078"/>
    <w:rsid w:val="00FE23C3"/>
    <w:rsid w:val="00FE353D"/>
    <w:rsid w:val="00FE3D79"/>
    <w:rsid w:val="00FE75B8"/>
    <w:rsid w:val="00FE7B9F"/>
    <w:rsid w:val="00FF12B8"/>
    <w:rsid w:val="00FF14A5"/>
    <w:rsid w:val="00FF18F8"/>
    <w:rsid w:val="00FF1DB1"/>
    <w:rsid w:val="00FF23B0"/>
    <w:rsid w:val="00FF4DA9"/>
    <w:rsid w:val="00FF566F"/>
    <w:rsid w:val="00FF5A22"/>
    <w:rsid w:val="00FF5FD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08AAA0"/>
  <w15:docId w15:val="{00443426-50F5-A149-8C8A-7636C7463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0EC"/>
    <w:pPr>
      <w:keepNext/>
      <w:spacing w:before="120" w:after="120"/>
      <w:outlineLvl w:val="1"/>
    </w:pPr>
    <w:rPr>
      <w:rFonts w:ascii="Helvetica" w:eastAsia="Times New Roman" w:hAnsi="Helvetica" w:cs="Times New Roman"/>
      <w:sz w:val="20"/>
      <w:szCs w:val="20"/>
    </w:rPr>
  </w:style>
  <w:style w:type="paragraph" w:styleId="Heading1">
    <w:name w:val="heading 1"/>
    <w:basedOn w:val="Normal"/>
    <w:next w:val="Normal"/>
    <w:link w:val="Heading1Char"/>
    <w:qFormat/>
    <w:rsid w:val="000F376A"/>
    <w:pPr>
      <w:keepLines/>
      <w:spacing w:before="480" w:after="0"/>
      <w:outlineLvl w:val="0"/>
    </w:pPr>
    <w:rPr>
      <w:rFonts w:eastAsiaTheme="majorEastAsia" w:cstheme="majorBidi"/>
      <w:b/>
      <w:bCs/>
      <w:smallCaps/>
      <w:sz w:val="28"/>
      <w:szCs w:val="28"/>
    </w:rPr>
  </w:style>
  <w:style w:type="paragraph" w:styleId="Heading2">
    <w:name w:val="heading 2"/>
    <w:basedOn w:val="Normal"/>
    <w:next w:val="Normal"/>
    <w:link w:val="Heading2Char"/>
    <w:uiPriority w:val="9"/>
    <w:unhideWhenUsed/>
    <w:qFormat/>
    <w:rsid w:val="00B93207"/>
    <w:pPr>
      <w:keepLines/>
      <w:spacing w:before="200" w:after="0"/>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7B00D5"/>
    <w:pPr>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F51D5"/>
    <w:pPr>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D8C"/>
    <w:pPr>
      <w:tabs>
        <w:tab w:val="center" w:pos="4320"/>
        <w:tab w:val="right" w:pos="8640"/>
      </w:tabs>
      <w:spacing w:after="0"/>
    </w:pPr>
  </w:style>
  <w:style w:type="character" w:customStyle="1" w:styleId="HeaderChar">
    <w:name w:val="Header Char"/>
    <w:basedOn w:val="DefaultParagraphFont"/>
    <w:link w:val="Header"/>
    <w:uiPriority w:val="99"/>
    <w:rsid w:val="00EE5D8C"/>
    <w:rPr>
      <w:rFonts w:ascii="Helvetica" w:eastAsia="Times New Roman" w:hAnsi="Helvetica" w:cs="Times New Roman"/>
      <w:sz w:val="20"/>
      <w:szCs w:val="20"/>
    </w:rPr>
  </w:style>
  <w:style w:type="paragraph" w:styleId="Footer">
    <w:name w:val="footer"/>
    <w:basedOn w:val="Normal"/>
    <w:link w:val="FooterChar"/>
    <w:unhideWhenUsed/>
    <w:rsid w:val="00EE5D8C"/>
    <w:pPr>
      <w:tabs>
        <w:tab w:val="center" w:pos="4320"/>
        <w:tab w:val="right" w:pos="8640"/>
      </w:tabs>
      <w:spacing w:after="0"/>
    </w:pPr>
  </w:style>
  <w:style w:type="character" w:customStyle="1" w:styleId="FooterChar">
    <w:name w:val="Footer Char"/>
    <w:basedOn w:val="DefaultParagraphFont"/>
    <w:link w:val="Footer"/>
    <w:rsid w:val="00EE5D8C"/>
    <w:rPr>
      <w:rFonts w:ascii="Helvetica" w:eastAsia="Times New Roman" w:hAnsi="Helvetica" w:cs="Times New Roman"/>
      <w:sz w:val="20"/>
      <w:szCs w:val="20"/>
    </w:rPr>
  </w:style>
  <w:style w:type="character" w:customStyle="1" w:styleId="Heading1Char">
    <w:name w:val="Heading 1 Char"/>
    <w:basedOn w:val="DefaultParagraphFont"/>
    <w:link w:val="Heading1"/>
    <w:rsid w:val="000F376A"/>
    <w:rPr>
      <w:rFonts w:ascii="Helvetica" w:eastAsiaTheme="majorEastAsia" w:hAnsi="Helvetica" w:cstheme="majorBidi"/>
      <w:b/>
      <w:bCs/>
      <w:smallCaps/>
      <w:sz w:val="28"/>
      <w:szCs w:val="28"/>
    </w:rPr>
  </w:style>
  <w:style w:type="paragraph" w:styleId="BodyText">
    <w:name w:val="Body Text"/>
    <w:basedOn w:val="Normal"/>
    <w:link w:val="BodyTextChar"/>
    <w:rsid w:val="002F3A02"/>
    <w:pPr>
      <w:numPr>
        <w:ilvl w:val="1"/>
        <w:numId w:val="1"/>
      </w:numPr>
      <w:spacing w:line="480" w:lineRule="auto"/>
    </w:pPr>
  </w:style>
  <w:style w:type="character" w:customStyle="1" w:styleId="BodyTextChar">
    <w:name w:val="Body Text Char"/>
    <w:basedOn w:val="DefaultParagraphFont"/>
    <w:link w:val="BodyText"/>
    <w:rsid w:val="002F3A02"/>
    <w:rPr>
      <w:rFonts w:ascii="Helvetica" w:eastAsia="Times New Roman" w:hAnsi="Helvetica" w:cs="Times New Roman"/>
      <w:sz w:val="20"/>
      <w:szCs w:val="20"/>
    </w:rPr>
  </w:style>
  <w:style w:type="paragraph" w:styleId="BodyText2">
    <w:name w:val="Body Text 2"/>
    <w:basedOn w:val="Normal"/>
    <w:link w:val="BodyText2Char"/>
    <w:uiPriority w:val="99"/>
    <w:semiHidden/>
    <w:unhideWhenUsed/>
    <w:rsid w:val="000F376A"/>
    <w:pPr>
      <w:spacing w:line="480" w:lineRule="auto"/>
    </w:pPr>
  </w:style>
  <w:style w:type="character" w:customStyle="1" w:styleId="BodyText2Char">
    <w:name w:val="Body Text 2 Char"/>
    <w:basedOn w:val="DefaultParagraphFont"/>
    <w:link w:val="BodyText2"/>
    <w:uiPriority w:val="99"/>
    <w:semiHidden/>
    <w:rsid w:val="000F376A"/>
    <w:rPr>
      <w:rFonts w:ascii="Helvetica" w:eastAsia="Times New Roman" w:hAnsi="Helvetica" w:cs="Times New Roman"/>
      <w:sz w:val="20"/>
      <w:szCs w:val="20"/>
    </w:rPr>
  </w:style>
  <w:style w:type="paragraph" w:styleId="TOCHeading">
    <w:name w:val="TOC Heading"/>
    <w:basedOn w:val="Heading1"/>
    <w:next w:val="Normal"/>
    <w:uiPriority w:val="39"/>
    <w:unhideWhenUsed/>
    <w:qFormat/>
    <w:rsid w:val="0077206E"/>
    <w:pPr>
      <w:spacing w:line="276" w:lineRule="auto"/>
      <w:outlineLvl w:val="9"/>
    </w:pPr>
    <w:rPr>
      <w:rFonts w:asciiTheme="majorHAnsi" w:hAnsiTheme="majorHAnsi"/>
      <w:smallCaps w:val="0"/>
      <w:color w:val="365F91" w:themeColor="accent1" w:themeShade="BF"/>
      <w:lang w:val="en-US"/>
    </w:rPr>
  </w:style>
  <w:style w:type="paragraph" w:styleId="TOC1">
    <w:name w:val="toc 1"/>
    <w:basedOn w:val="Normal"/>
    <w:next w:val="Normal"/>
    <w:autoRedefine/>
    <w:uiPriority w:val="39"/>
    <w:unhideWhenUsed/>
    <w:rsid w:val="0077206E"/>
    <w:pPr>
      <w:spacing w:after="0"/>
    </w:pPr>
    <w:rPr>
      <w:rFonts w:asciiTheme="minorHAnsi" w:hAnsiTheme="minorHAnsi"/>
      <w:b/>
      <w:sz w:val="24"/>
      <w:szCs w:val="24"/>
    </w:rPr>
  </w:style>
  <w:style w:type="paragraph" w:styleId="TOC2">
    <w:name w:val="toc 2"/>
    <w:basedOn w:val="Normal"/>
    <w:next w:val="Normal"/>
    <w:autoRedefine/>
    <w:uiPriority w:val="39"/>
    <w:unhideWhenUsed/>
    <w:rsid w:val="0077206E"/>
    <w:pPr>
      <w:spacing w:after="0"/>
      <w:ind w:left="200"/>
    </w:pPr>
    <w:rPr>
      <w:rFonts w:asciiTheme="minorHAnsi" w:hAnsiTheme="minorHAnsi"/>
      <w:b/>
      <w:sz w:val="22"/>
      <w:szCs w:val="22"/>
    </w:rPr>
  </w:style>
  <w:style w:type="paragraph" w:styleId="BalloonText">
    <w:name w:val="Balloon Text"/>
    <w:basedOn w:val="Normal"/>
    <w:link w:val="BalloonTextChar"/>
    <w:uiPriority w:val="99"/>
    <w:semiHidden/>
    <w:unhideWhenUsed/>
    <w:rsid w:val="0077206E"/>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206E"/>
    <w:rPr>
      <w:rFonts w:ascii="Lucida Grande" w:eastAsia="Times New Roman" w:hAnsi="Lucida Grande" w:cs="Lucida Grande"/>
      <w:sz w:val="18"/>
      <w:szCs w:val="18"/>
    </w:rPr>
  </w:style>
  <w:style w:type="paragraph" w:styleId="TOC3">
    <w:name w:val="toc 3"/>
    <w:basedOn w:val="Normal"/>
    <w:next w:val="Normal"/>
    <w:autoRedefine/>
    <w:uiPriority w:val="39"/>
    <w:unhideWhenUsed/>
    <w:rsid w:val="0077206E"/>
    <w:pPr>
      <w:spacing w:after="0"/>
      <w:ind w:left="400"/>
    </w:pPr>
    <w:rPr>
      <w:rFonts w:asciiTheme="minorHAnsi" w:hAnsiTheme="minorHAnsi"/>
      <w:sz w:val="22"/>
      <w:szCs w:val="22"/>
    </w:rPr>
  </w:style>
  <w:style w:type="paragraph" w:styleId="TOC4">
    <w:name w:val="toc 4"/>
    <w:basedOn w:val="Normal"/>
    <w:next w:val="Normal"/>
    <w:autoRedefine/>
    <w:uiPriority w:val="39"/>
    <w:unhideWhenUsed/>
    <w:rsid w:val="0077206E"/>
    <w:pPr>
      <w:spacing w:after="0"/>
      <w:ind w:left="600"/>
    </w:pPr>
    <w:rPr>
      <w:rFonts w:asciiTheme="minorHAnsi" w:hAnsiTheme="minorHAnsi"/>
    </w:rPr>
  </w:style>
  <w:style w:type="paragraph" w:styleId="TOC5">
    <w:name w:val="toc 5"/>
    <w:basedOn w:val="Normal"/>
    <w:next w:val="Normal"/>
    <w:autoRedefine/>
    <w:uiPriority w:val="39"/>
    <w:unhideWhenUsed/>
    <w:rsid w:val="0077206E"/>
    <w:pPr>
      <w:spacing w:after="0"/>
      <w:ind w:left="800"/>
    </w:pPr>
    <w:rPr>
      <w:rFonts w:asciiTheme="minorHAnsi" w:hAnsiTheme="minorHAnsi"/>
    </w:rPr>
  </w:style>
  <w:style w:type="paragraph" w:styleId="TOC6">
    <w:name w:val="toc 6"/>
    <w:basedOn w:val="Normal"/>
    <w:next w:val="Normal"/>
    <w:autoRedefine/>
    <w:uiPriority w:val="39"/>
    <w:unhideWhenUsed/>
    <w:rsid w:val="0077206E"/>
    <w:pPr>
      <w:spacing w:after="0"/>
      <w:ind w:left="1000"/>
    </w:pPr>
    <w:rPr>
      <w:rFonts w:asciiTheme="minorHAnsi" w:hAnsiTheme="minorHAnsi"/>
    </w:rPr>
  </w:style>
  <w:style w:type="paragraph" w:styleId="TOC7">
    <w:name w:val="toc 7"/>
    <w:basedOn w:val="Normal"/>
    <w:next w:val="Normal"/>
    <w:autoRedefine/>
    <w:uiPriority w:val="39"/>
    <w:unhideWhenUsed/>
    <w:rsid w:val="0077206E"/>
    <w:pPr>
      <w:spacing w:after="0"/>
      <w:ind w:left="1200"/>
    </w:pPr>
    <w:rPr>
      <w:rFonts w:asciiTheme="minorHAnsi" w:hAnsiTheme="minorHAnsi"/>
    </w:rPr>
  </w:style>
  <w:style w:type="paragraph" w:styleId="TOC8">
    <w:name w:val="toc 8"/>
    <w:basedOn w:val="Normal"/>
    <w:next w:val="Normal"/>
    <w:autoRedefine/>
    <w:uiPriority w:val="39"/>
    <w:unhideWhenUsed/>
    <w:rsid w:val="0077206E"/>
    <w:pPr>
      <w:spacing w:after="0"/>
      <w:ind w:left="1400"/>
    </w:pPr>
    <w:rPr>
      <w:rFonts w:asciiTheme="minorHAnsi" w:hAnsiTheme="minorHAnsi"/>
    </w:rPr>
  </w:style>
  <w:style w:type="paragraph" w:styleId="TOC9">
    <w:name w:val="toc 9"/>
    <w:basedOn w:val="Normal"/>
    <w:next w:val="Normal"/>
    <w:autoRedefine/>
    <w:uiPriority w:val="39"/>
    <w:unhideWhenUsed/>
    <w:rsid w:val="0077206E"/>
    <w:pPr>
      <w:spacing w:after="0"/>
      <w:ind w:left="1600"/>
    </w:pPr>
    <w:rPr>
      <w:rFonts w:asciiTheme="minorHAnsi" w:hAnsiTheme="minorHAnsi"/>
    </w:rPr>
  </w:style>
  <w:style w:type="character" w:customStyle="1" w:styleId="Heading2Char">
    <w:name w:val="Heading 2 Char"/>
    <w:basedOn w:val="DefaultParagraphFont"/>
    <w:link w:val="Heading2"/>
    <w:uiPriority w:val="9"/>
    <w:rsid w:val="00B71B49"/>
    <w:rPr>
      <w:rFonts w:ascii="Helvetica" w:eastAsiaTheme="majorEastAsia" w:hAnsi="Helvetica" w:cstheme="majorBidi"/>
      <w:b/>
      <w:bCs/>
      <w:szCs w:val="26"/>
    </w:rPr>
  </w:style>
  <w:style w:type="character" w:styleId="PageNumber">
    <w:name w:val="page number"/>
    <w:basedOn w:val="DefaultParagraphFont"/>
    <w:uiPriority w:val="99"/>
    <w:semiHidden/>
    <w:unhideWhenUsed/>
    <w:rsid w:val="007355C8"/>
  </w:style>
  <w:style w:type="paragraph" w:styleId="NormalWeb">
    <w:name w:val="Normal (Web)"/>
    <w:basedOn w:val="Normal"/>
    <w:uiPriority w:val="99"/>
    <w:unhideWhenUsed/>
    <w:rsid w:val="00F40E8B"/>
    <w:rPr>
      <w:rFonts w:ascii="Times New Roman" w:hAnsi="Times New Roman"/>
      <w:sz w:val="24"/>
      <w:szCs w:val="24"/>
    </w:rPr>
  </w:style>
  <w:style w:type="character" w:customStyle="1" w:styleId="Heading3Char">
    <w:name w:val="Heading 3 Char"/>
    <w:basedOn w:val="DefaultParagraphFont"/>
    <w:link w:val="Heading3"/>
    <w:uiPriority w:val="9"/>
    <w:rsid w:val="007B00D5"/>
    <w:rPr>
      <w:rFonts w:asciiTheme="majorHAnsi" w:eastAsiaTheme="majorEastAsia" w:hAnsiTheme="majorHAnsi" w:cstheme="majorBidi"/>
      <w:color w:val="243F60" w:themeColor="accent1" w:themeShade="7F"/>
    </w:rPr>
  </w:style>
  <w:style w:type="paragraph" w:styleId="FootnoteText">
    <w:name w:val="footnote text"/>
    <w:basedOn w:val="Normal"/>
    <w:link w:val="FootnoteTextChar"/>
    <w:uiPriority w:val="99"/>
    <w:unhideWhenUsed/>
    <w:rsid w:val="00DC16FB"/>
    <w:pPr>
      <w:spacing w:before="0" w:after="0"/>
    </w:pPr>
    <w:rPr>
      <w:sz w:val="24"/>
      <w:szCs w:val="24"/>
    </w:rPr>
  </w:style>
  <w:style w:type="character" w:customStyle="1" w:styleId="FootnoteTextChar">
    <w:name w:val="Footnote Text Char"/>
    <w:basedOn w:val="DefaultParagraphFont"/>
    <w:link w:val="FootnoteText"/>
    <w:uiPriority w:val="99"/>
    <w:rsid w:val="00DC16FB"/>
    <w:rPr>
      <w:rFonts w:ascii="Helvetica" w:eastAsia="Times New Roman" w:hAnsi="Helvetica" w:cs="Times New Roman"/>
    </w:rPr>
  </w:style>
  <w:style w:type="character" w:styleId="FootnoteReference">
    <w:name w:val="footnote reference"/>
    <w:basedOn w:val="DefaultParagraphFont"/>
    <w:uiPriority w:val="99"/>
    <w:unhideWhenUsed/>
    <w:rsid w:val="00DC16FB"/>
    <w:rPr>
      <w:vertAlign w:val="superscript"/>
    </w:rPr>
  </w:style>
  <w:style w:type="paragraph" w:styleId="EndnoteText">
    <w:name w:val="endnote text"/>
    <w:basedOn w:val="Normal"/>
    <w:link w:val="EndnoteTextChar"/>
    <w:uiPriority w:val="99"/>
    <w:unhideWhenUsed/>
    <w:rsid w:val="00D25171"/>
    <w:pPr>
      <w:spacing w:before="0" w:after="0"/>
    </w:pPr>
    <w:rPr>
      <w:sz w:val="24"/>
      <w:szCs w:val="24"/>
    </w:rPr>
  </w:style>
  <w:style w:type="character" w:customStyle="1" w:styleId="EndnoteTextChar">
    <w:name w:val="Endnote Text Char"/>
    <w:basedOn w:val="DefaultParagraphFont"/>
    <w:link w:val="EndnoteText"/>
    <w:uiPriority w:val="99"/>
    <w:rsid w:val="00D25171"/>
    <w:rPr>
      <w:rFonts w:ascii="Helvetica" w:eastAsia="Times New Roman" w:hAnsi="Helvetica" w:cs="Times New Roman"/>
    </w:rPr>
  </w:style>
  <w:style w:type="character" w:styleId="EndnoteReference">
    <w:name w:val="endnote reference"/>
    <w:basedOn w:val="DefaultParagraphFont"/>
    <w:uiPriority w:val="99"/>
    <w:unhideWhenUsed/>
    <w:rsid w:val="00D25171"/>
    <w:rPr>
      <w:vertAlign w:val="superscript"/>
    </w:rPr>
  </w:style>
  <w:style w:type="paragraph" w:styleId="ListParagraph">
    <w:name w:val="List Paragraph"/>
    <w:basedOn w:val="Normal"/>
    <w:link w:val="ListParagraphChar"/>
    <w:uiPriority w:val="34"/>
    <w:qFormat/>
    <w:rsid w:val="00911DC8"/>
    <w:pPr>
      <w:ind w:left="720"/>
      <w:contextualSpacing/>
    </w:pPr>
  </w:style>
  <w:style w:type="table" w:styleId="TableGrid">
    <w:name w:val="Table Grid"/>
    <w:basedOn w:val="TableNormal"/>
    <w:uiPriority w:val="39"/>
    <w:rsid w:val="00D4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01E2"/>
    <w:rPr>
      <w:rFonts w:ascii="Helvetica" w:eastAsia="Times New Roman" w:hAnsi="Helvetica" w:cs="Times New Roman"/>
      <w:sz w:val="20"/>
      <w:szCs w:val="20"/>
    </w:rPr>
  </w:style>
  <w:style w:type="paragraph" w:customStyle="1" w:styleId="Default">
    <w:name w:val="Default"/>
    <w:rsid w:val="003B1CFE"/>
    <w:pPr>
      <w:widowControl w:val="0"/>
      <w:autoSpaceDE w:val="0"/>
      <w:autoSpaceDN w:val="0"/>
      <w:adjustRightInd w:val="0"/>
    </w:pPr>
    <w:rPr>
      <w:rFonts w:ascii="Verdana" w:hAnsi="Verdana" w:cs="Verdana"/>
      <w:color w:val="000000"/>
      <w:lang w:val="en-US"/>
    </w:rPr>
  </w:style>
  <w:style w:type="character" w:styleId="CommentReference">
    <w:name w:val="annotation reference"/>
    <w:basedOn w:val="DefaultParagraphFont"/>
    <w:uiPriority w:val="99"/>
    <w:semiHidden/>
    <w:unhideWhenUsed/>
    <w:rsid w:val="00445754"/>
    <w:rPr>
      <w:sz w:val="18"/>
      <w:szCs w:val="18"/>
    </w:rPr>
  </w:style>
  <w:style w:type="paragraph" w:styleId="CommentText">
    <w:name w:val="annotation text"/>
    <w:basedOn w:val="Normal"/>
    <w:link w:val="CommentTextChar"/>
    <w:uiPriority w:val="99"/>
    <w:unhideWhenUsed/>
    <w:rsid w:val="00445754"/>
    <w:rPr>
      <w:sz w:val="24"/>
      <w:szCs w:val="24"/>
    </w:rPr>
  </w:style>
  <w:style w:type="character" w:customStyle="1" w:styleId="CommentTextChar">
    <w:name w:val="Comment Text Char"/>
    <w:basedOn w:val="DefaultParagraphFont"/>
    <w:link w:val="CommentText"/>
    <w:uiPriority w:val="99"/>
    <w:rsid w:val="00445754"/>
    <w:rPr>
      <w:rFonts w:ascii="Helvetica" w:eastAsia="Times New Roman" w:hAnsi="Helvetica" w:cs="Times New Roman"/>
    </w:rPr>
  </w:style>
  <w:style w:type="paragraph" w:styleId="CommentSubject">
    <w:name w:val="annotation subject"/>
    <w:basedOn w:val="CommentText"/>
    <w:next w:val="CommentText"/>
    <w:link w:val="CommentSubjectChar"/>
    <w:uiPriority w:val="99"/>
    <w:semiHidden/>
    <w:unhideWhenUsed/>
    <w:rsid w:val="00445754"/>
    <w:rPr>
      <w:b/>
      <w:bCs/>
      <w:sz w:val="20"/>
      <w:szCs w:val="20"/>
    </w:rPr>
  </w:style>
  <w:style w:type="character" w:customStyle="1" w:styleId="CommentSubjectChar">
    <w:name w:val="Comment Subject Char"/>
    <w:basedOn w:val="CommentTextChar"/>
    <w:link w:val="CommentSubject"/>
    <w:uiPriority w:val="99"/>
    <w:semiHidden/>
    <w:rsid w:val="00445754"/>
    <w:rPr>
      <w:rFonts w:ascii="Helvetica" w:eastAsia="Times New Roman" w:hAnsi="Helvetica" w:cs="Times New Roman"/>
      <w:b/>
      <w:bCs/>
      <w:sz w:val="20"/>
      <w:szCs w:val="20"/>
    </w:rPr>
  </w:style>
  <w:style w:type="paragraph" w:styleId="NoSpacing">
    <w:name w:val="No Spacing"/>
    <w:uiPriority w:val="1"/>
    <w:qFormat/>
    <w:rsid w:val="000F32C9"/>
    <w:pPr>
      <w:keepNext/>
      <w:outlineLvl w:val="1"/>
    </w:pPr>
    <w:rPr>
      <w:rFonts w:ascii="Helvetica" w:eastAsia="Times New Roman" w:hAnsi="Helvetica" w:cs="Times New Roman"/>
      <w:sz w:val="20"/>
      <w:szCs w:val="20"/>
    </w:rPr>
  </w:style>
  <w:style w:type="paragraph" w:styleId="Caption">
    <w:name w:val="caption"/>
    <w:basedOn w:val="Normal"/>
    <w:next w:val="Normal"/>
    <w:uiPriority w:val="35"/>
    <w:unhideWhenUsed/>
    <w:qFormat/>
    <w:rsid w:val="002706BC"/>
    <w:pPr>
      <w:spacing w:before="0" w:after="200"/>
    </w:pPr>
    <w:rPr>
      <w:i/>
      <w:iCs/>
      <w:color w:val="1F497D" w:themeColor="text2"/>
      <w:sz w:val="18"/>
      <w:szCs w:val="18"/>
    </w:rPr>
  </w:style>
  <w:style w:type="paragraph" w:customStyle="1" w:styleId="PStext">
    <w:name w:val="PS text"/>
    <w:basedOn w:val="BodyText"/>
    <w:link w:val="PStextChar"/>
    <w:qFormat/>
    <w:rsid w:val="001D35DA"/>
    <w:pPr>
      <w:keepNext w:val="0"/>
      <w:widowControl w:val="0"/>
      <w:spacing w:before="0" w:after="0" w:line="360" w:lineRule="auto"/>
      <w:jc w:val="both"/>
    </w:pPr>
    <w:rPr>
      <w:rFonts w:ascii="Arial" w:hAnsi="Arial" w:cs="Arial"/>
      <w:sz w:val="22"/>
      <w:szCs w:val="22"/>
    </w:rPr>
  </w:style>
  <w:style w:type="character" w:customStyle="1" w:styleId="PStextChar">
    <w:name w:val="PS text Char"/>
    <w:basedOn w:val="BodyTextChar"/>
    <w:link w:val="PStext"/>
    <w:rsid w:val="001D35DA"/>
    <w:rPr>
      <w:rFonts w:ascii="Arial" w:eastAsia="Times New Roman" w:hAnsi="Arial" w:cs="Arial"/>
      <w:sz w:val="22"/>
      <w:szCs w:val="22"/>
    </w:rPr>
  </w:style>
  <w:style w:type="paragraph" w:customStyle="1" w:styleId="DLP00EXECSUMMARY">
    <w:name w:val="DLP 0.0 EXEC SUMMARY"/>
    <w:basedOn w:val="Heading1"/>
    <w:qFormat/>
    <w:rsid w:val="003B1A76"/>
    <w:pPr>
      <w:keepNext w:val="0"/>
      <w:keepLines w:val="0"/>
      <w:pageBreakBefore/>
      <w:widowControl w:val="0"/>
      <w:numPr>
        <w:numId w:val="3"/>
      </w:numPr>
      <w:tabs>
        <w:tab w:val="center" w:pos="4513"/>
        <w:tab w:val="right" w:pos="9026"/>
      </w:tabs>
      <w:spacing w:before="0" w:after="240"/>
      <w:jc w:val="both"/>
      <w:outlineLvl w:val="9"/>
    </w:pPr>
    <w:rPr>
      <w:rFonts w:ascii="Arial Bold" w:hAnsi="Arial Bold"/>
      <w:bCs w:val="0"/>
      <w:caps/>
      <w:smallCaps w:val="0"/>
      <w:sz w:val="24"/>
      <w:szCs w:val="32"/>
    </w:rPr>
  </w:style>
  <w:style w:type="paragraph" w:customStyle="1" w:styleId="DLP10ChapterHeadings">
    <w:name w:val="DLP 1.0 Chapter Headings"/>
    <w:basedOn w:val="DLP00EXECSUMMARY"/>
    <w:link w:val="DLP10ChapterHeadingsChar"/>
    <w:qFormat/>
    <w:rsid w:val="003B1A76"/>
    <w:pPr>
      <w:pageBreakBefore w:val="0"/>
      <w:numPr>
        <w:ilvl w:val="2"/>
      </w:numPr>
    </w:pPr>
    <w:rPr>
      <w:color w:val="002D59"/>
    </w:rPr>
  </w:style>
  <w:style w:type="paragraph" w:customStyle="1" w:styleId="DLP11Paragraphs">
    <w:name w:val="DLP 1.1 Paragraphs"/>
    <w:basedOn w:val="Normal"/>
    <w:link w:val="DLP11ParagraphsChar"/>
    <w:qFormat/>
    <w:rsid w:val="003B1A76"/>
    <w:pPr>
      <w:keepNext w:val="0"/>
      <w:widowControl w:val="0"/>
      <w:numPr>
        <w:ilvl w:val="3"/>
        <w:numId w:val="3"/>
      </w:numPr>
      <w:spacing w:before="0" w:after="240" w:line="360" w:lineRule="auto"/>
      <w:jc w:val="both"/>
      <w:outlineLvl w:val="9"/>
    </w:pPr>
    <w:rPr>
      <w:rFonts w:ascii="Arial" w:eastAsiaTheme="minorHAnsi" w:hAnsi="Arial" w:cs="Arial"/>
      <w:sz w:val="22"/>
      <w:szCs w:val="22"/>
    </w:rPr>
  </w:style>
  <w:style w:type="character" w:customStyle="1" w:styleId="DLP11ParagraphsChar">
    <w:name w:val="DLP 1.1 Paragraphs Char"/>
    <w:basedOn w:val="DefaultParagraphFont"/>
    <w:link w:val="DLP11Paragraphs"/>
    <w:rsid w:val="003B1A76"/>
    <w:rPr>
      <w:rFonts w:ascii="Arial" w:eastAsiaTheme="minorHAnsi" w:hAnsi="Arial" w:cs="Arial"/>
      <w:sz w:val="22"/>
      <w:szCs w:val="22"/>
    </w:rPr>
  </w:style>
  <w:style w:type="paragraph" w:customStyle="1" w:styleId="DLP21Paragraphs">
    <w:name w:val="DLP 2.1 Paragraphs"/>
    <w:basedOn w:val="Normal"/>
    <w:rsid w:val="003B1A76"/>
    <w:pPr>
      <w:keepNext w:val="0"/>
      <w:widowControl w:val="0"/>
      <w:numPr>
        <w:numId w:val="2"/>
      </w:numPr>
      <w:spacing w:before="0" w:after="240" w:line="360" w:lineRule="auto"/>
      <w:ind w:left="737" w:hanging="737"/>
      <w:jc w:val="both"/>
      <w:outlineLvl w:val="9"/>
    </w:pPr>
    <w:rPr>
      <w:rFonts w:ascii="Arial" w:eastAsiaTheme="minorHAnsi" w:hAnsi="Arial" w:cs="Arial"/>
      <w:sz w:val="22"/>
      <w:szCs w:val="22"/>
    </w:rPr>
  </w:style>
  <w:style w:type="paragraph" w:customStyle="1" w:styleId="DLPAppendices">
    <w:name w:val="DLP Appendices"/>
    <w:basedOn w:val="Normal"/>
    <w:next w:val="Heading2"/>
    <w:link w:val="DLPAppendicesChar"/>
    <w:qFormat/>
    <w:rsid w:val="003B1A76"/>
    <w:pPr>
      <w:keepNext w:val="0"/>
      <w:widowControl w:val="0"/>
      <w:numPr>
        <w:ilvl w:val="4"/>
        <w:numId w:val="3"/>
      </w:numPr>
      <w:spacing w:before="0" w:after="240"/>
      <w:contextualSpacing/>
      <w:outlineLvl w:val="9"/>
    </w:pPr>
    <w:rPr>
      <w:rFonts w:ascii="Arial Bold" w:eastAsiaTheme="minorHAnsi" w:hAnsi="Arial Bold" w:cs="Arial"/>
      <w:b/>
      <w:sz w:val="22"/>
      <w:szCs w:val="22"/>
    </w:rPr>
  </w:style>
  <w:style w:type="paragraph" w:customStyle="1" w:styleId="DLPAPX1paras">
    <w:name w:val="DLP APX 1 paras"/>
    <w:basedOn w:val="Normal"/>
    <w:qFormat/>
    <w:rsid w:val="003B1A76"/>
    <w:pPr>
      <w:keepNext w:val="0"/>
      <w:widowControl w:val="0"/>
      <w:numPr>
        <w:ilvl w:val="5"/>
        <w:numId w:val="3"/>
      </w:numPr>
      <w:spacing w:before="0" w:after="200"/>
      <w:jc w:val="both"/>
      <w:outlineLvl w:val="9"/>
    </w:pPr>
    <w:rPr>
      <w:rFonts w:ascii="Arial" w:eastAsiaTheme="minorHAnsi" w:hAnsi="Arial" w:cs="Arial"/>
      <w:sz w:val="22"/>
      <w:szCs w:val="22"/>
    </w:rPr>
  </w:style>
  <w:style w:type="paragraph" w:customStyle="1" w:styleId="DLPBulletPoints">
    <w:name w:val="DLP Bullet Points"/>
    <w:basedOn w:val="Normal"/>
    <w:link w:val="DLPBulletPointsChar"/>
    <w:qFormat/>
    <w:rsid w:val="00275455"/>
    <w:pPr>
      <w:keepNext w:val="0"/>
      <w:widowControl w:val="0"/>
      <w:numPr>
        <w:numId w:val="4"/>
      </w:numPr>
      <w:spacing w:before="0" w:after="240"/>
      <w:ind w:left="1701" w:hanging="567"/>
      <w:contextualSpacing/>
      <w:jc w:val="both"/>
      <w:outlineLvl w:val="9"/>
    </w:pPr>
    <w:rPr>
      <w:rFonts w:ascii="Arial" w:eastAsiaTheme="minorHAnsi" w:hAnsi="Arial" w:cs="Arial"/>
      <w:sz w:val="22"/>
      <w:szCs w:val="22"/>
    </w:rPr>
  </w:style>
  <w:style w:type="character" w:customStyle="1" w:styleId="DLPBulletPointsChar">
    <w:name w:val="DLP Bullet Points Char"/>
    <w:basedOn w:val="DefaultParagraphFont"/>
    <w:link w:val="DLPBulletPoints"/>
    <w:rsid w:val="00275455"/>
    <w:rPr>
      <w:rFonts w:ascii="Arial" w:eastAsiaTheme="minorHAnsi" w:hAnsi="Arial" w:cs="Arial"/>
      <w:sz w:val="22"/>
      <w:szCs w:val="22"/>
    </w:rPr>
  </w:style>
  <w:style w:type="paragraph" w:customStyle="1" w:styleId="DLPSubheading1">
    <w:name w:val="DLP Sub heading 1"/>
    <w:basedOn w:val="Normal"/>
    <w:link w:val="DLPSubheading1Char"/>
    <w:qFormat/>
    <w:rsid w:val="00275455"/>
    <w:pPr>
      <w:keepNext w:val="0"/>
      <w:widowControl w:val="0"/>
      <w:tabs>
        <w:tab w:val="center" w:pos="4513"/>
        <w:tab w:val="right" w:pos="9026"/>
      </w:tabs>
      <w:spacing w:before="0"/>
      <w:ind w:left="737"/>
      <w:jc w:val="both"/>
      <w:outlineLvl w:val="9"/>
    </w:pPr>
    <w:rPr>
      <w:rFonts w:ascii="Arial Bold" w:eastAsiaTheme="majorEastAsia" w:hAnsi="Arial Bold" w:cstheme="majorBidi"/>
      <w:sz w:val="22"/>
      <w:szCs w:val="32"/>
    </w:rPr>
  </w:style>
  <w:style w:type="character" w:customStyle="1" w:styleId="DLPSubheading1Char">
    <w:name w:val="DLP Sub heading 1 Char"/>
    <w:basedOn w:val="DefaultParagraphFont"/>
    <w:link w:val="DLPSubheading1"/>
    <w:rsid w:val="00275455"/>
    <w:rPr>
      <w:rFonts w:ascii="Arial Bold" w:eastAsiaTheme="majorEastAsia" w:hAnsi="Arial Bold" w:cstheme="majorBidi"/>
      <w:sz w:val="22"/>
      <w:szCs w:val="32"/>
    </w:rPr>
  </w:style>
  <w:style w:type="paragraph" w:customStyle="1" w:styleId="DLPFigures">
    <w:name w:val="DLP Figures"/>
    <w:basedOn w:val="Normal"/>
    <w:link w:val="DLPFiguresChar"/>
    <w:qFormat/>
    <w:rsid w:val="000D55A7"/>
    <w:pPr>
      <w:keepNext w:val="0"/>
      <w:widowControl w:val="0"/>
      <w:numPr>
        <w:numId w:val="5"/>
      </w:numPr>
      <w:spacing w:before="0" w:after="240"/>
      <w:ind w:left="1304" w:hanging="567"/>
      <w:contextualSpacing/>
      <w:jc w:val="both"/>
      <w:outlineLvl w:val="9"/>
    </w:pPr>
    <w:rPr>
      <w:rFonts w:ascii="Arial Bold" w:eastAsiaTheme="minorHAnsi" w:hAnsi="Arial Bold" w:cs="Arial"/>
      <w:b/>
      <w:szCs w:val="22"/>
    </w:rPr>
  </w:style>
  <w:style w:type="character" w:customStyle="1" w:styleId="DLPFiguresChar">
    <w:name w:val="DLP Figures Char"/>
    <w:basedOn w:val="DefaultParagraphFont"/>
    <w:link w:val="DLPFigures"/>
    <w:rsid w:val="000D55A7"/>
    <w:rPr>
      <w:rFonts w:ascii="Arial Bold" w:eastAsiaTheme="minorHAnsi" w:hAnsi="Arial Bold" w:cs="Arial"/>
      <w:b/>
      <w:sz w:val="20"/>
      <w:szCs w:val="22"/>
    </w:rPr>
  </w:style>
  <w:style w:type="paragraph" w:customStyle="1" w:styleId="DLPSubSubHeading3">
    <w:name w:val="DLP Sub Sub Heading 3"/>
    <w:basedOn w:val="Heading1"/>
    <w:link w:val="DLPSubSubHeading3Char"/>
    <w:qFormat/>
    <w:rsid w:val="00B651BA"/>
    <w:pPr>
      <w:keepNext w:val="0"/>
      <w:keepLines w:val="0"/>
      <w:widowControl w:val="0"/>
      <w:tabs>
        <w:tab w:val="center" w:pos="4513"/>
        <w:tab w:val="right" w:pos="9026"/>
      </w:tabs>
      <w:spacing w:before="0" w:line="360" w:lineRule="auto"/>
      <w:ind w:left="737"/>
      <w:jc w:val="both"/>
      <w:outlineLvl w:val="9"/>
    </w:pPr>
    <w:rPr>
      <w:rFonts w:ascii="Arial" w:hAnsi="Arial"/>
      <w:b w:val="0"/>
      <w:bCs w:val="0"/>
      <w:i/>
      <w:smallCaps w:val="0"/>
      <w:sz w:val="22"/>
      <w:szCs w:val="32"/>
      <w:u w:val="single"/>
    </w:rPr>
  </w:style>
  <w:style w:type="character" w:customStyle="1" w:styleId="DLPSubSubHeading3Char">
    <w:name w:val="DLP Sub Sub Heading 3 Char"/>
    <w:basedOn w:val="DefaultParagraphFont"/>
    <w:link w:val="DLPSubSubHeading3"/>
    <w:rsid w:val="00B651BA"/>
    <w:rPr>
      <w:rFonts w:ascii="Arial" w:eastAsiaTheme="majorEastAsia" w:hAnsi="Arial" w:cstheme="majorBidi"/>
      <w:i/>
      <w:sz w:val="22"/>
      <w:szCs w:val="32"/>
      <w:u w:val="single"/>
    </w:rPr>
  </w:style>
  <w:style w:type="paragraph" w:customStyle="1" w:styleId="Level2text">
    <w:name w:val="Level 2 text"/>
    <w:basedOn w:val="Normal"/>
    <w:rsid w:val="0053008F"/>
    <w:pPr>
      <w:keepNext w:val="0"/>
      <w:widowControl w:val="0"/>
      <w:tabs>
        <w:tab w:val="num" w:pos="851"/>
      </w:tabs>
      <w:spacing w:before="0" w:after="240" w:line="240" w:lineRule="exact"/>
      <w:ind w:left="851" w:hanging="851"/>
    </w:pPr>
    <w:rPr>
      <w:kern w:val="28"/>
    </w:rPr>
  </w:style>
  <w:style w:type="table" w:customStyle="1" w:styleId="TableGrid1">
    <w:name w:val="Table Grid1"/>
    <w:basedOn w:val="TableNormal"/>
    <w:next w:val="TableGrid"/>
    <w:uiPriority w:val="39"/>
    <w:rsid w:val="0053008F"/>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4C13DF"/>
    <w:rPr>
      <w:rFonts w:ascii="Helvetica" w:eastAsia="Times New Roman" w:hAnsi="Helvetica" w:cs="Times New Roman"/>
      <w:sz w:val="20"/>
      <w:szCs w:val="20"/>
    </w:rPr>
  </w:style>
  <w:style w:type="paragraph" w:customStyle="1" w:styleId="DLPSubsidiaryHeading2">
    <w:name w:val="DLP Subsidiary Heading 2"/>
    <w:basedOn w:val="DLPSubheading1"/>
    <w:link w:val="DLPSubsidiaryHeading2Char"/>
    <w:qFormat/>
    <w:rsid w:val="009A5BB1"/>
    <w:rPr>
      <w:b/>
      <w:i/>
    </w:rPr>
  </w:style>
  <w:style w:type="character" w:customStyle="1" w:styleId="DLPSubsidiaryHeading2Char">
    <w:name w:val="DLP Subsidiary Heading 2 Char"/>
    <w:basedOn w:val="DLPSubheading1Char"/>
    <w:link w:val="DLPSubsidiaryHeading2"/>
    <w:rsid w:val="009A5BB1"/>
    <w:rPr>
      <w:rFonts w:ascii="Arial Bold" w:eastAsiaTheme="majorEastAsia" w:hAnsi="Arial Bold" w:cstheme="majorBidi"/>
      <w:b/>
      <w:i/>
      <w:sz w:val="22"/>
      <w:szCs w:val="32"/>
    </w:rPr>
  </w:style>
  <w:style w:type="paragraph" w:customStyle="1" w:styleId="DLPQuotations">
    <w:name w:val="DLP Quotations"/>
    <w:basedOn w:val="Quote"/>
    <w:link w:val="DLPQuotationsChar"/>
    <w:qFormat/>
    <w:rsid w:val="00B12E35"/>
    <w:pPr>
      <w:keepNext w:val="0"/>
      <w:widowControl w:val="0"/>
      <w:spacing w:before="0" w:after="240"/>
      <w:ind w:left="1134" w:right="0"/>
      <w:contextualSpacing/>
      <w:jc w:val="both"/>
      <w:outlineLvl w:val="9"/>
    </w:pPr>
    <w:rPr>
      <w:rFonts w:ascii="Arial" w:eastAsiaTheme="minorHAnsi" w:hAnsi="Arial"/>
      <w:sz w:val="22"/>
      <w:szCs w:val="22"/>
    </w:rPr>
  </w:style>
  <w:style w:type="character" w:customStyle="1" w:styleId="DLPQuotationsChar">
    <w:name w:val="DLP Quotations Char"/>
    <w:basedOn w:val="QuoteChar"/>
    <w:link w:val="DLPQuotations"/>
    <w:rsid w:val="00B12E35"/>
    <w:rPr>
      <w:rFonts w:ascii="Arial" w:eastAsiaTheme="minorHAnsi" w:hAnsi="Arial" w:cs="Times New Roman"/>
      <w:i/>
      <w:iCs/>
      <w:color w:val="404040" w:themeColor="text1" w:themeTint="BF"/>
      <w:sz w:val="22"/>
      <w:szCs w:val="22"/>
    </w:rPr>
  </w:style>
  <w:style w:type="paragraph" w:customStyle="1" w:styleId="DLPletteredbullets">
    <w:name w:val="DLP lettered bullets"/>
    <w:basedOn w:val="Normal"/>
    <w:link w:val="DLPletteredbulletsChar"/>
    <w:qFormat/>
    <w:rsid w:val="00B12E35"/>
    <w:pPr>
      <w:keepNext w:val="0"/>
      <w:widowControl w:val="0"/>
      <w:numPr>
        <w:numId w:val="10"/>
      </w:numPr>
      <w:spacing w:before="0" w:after="240"/>
      <w:contextualSpacing/>
      <w:jc w:val="both"/>
      <w:outlineLvl w:val="9"/>
    </w:pPr>
    <w:rPr>
      <w:rFonts w:ascii="Arial" w:eastAsiaTheme="minorHAnsi" w:hAnsi="Arial" w:cs="Arial"/>
      <w:i/>
      <w:sz w:val="22"/>
      <w:szCs w:val="22"/>
    </w:rPr>
  </w:style>
  <w:style w:type="character" w:customStyle="1" w:styleId="DLPletteredbulletsChar">
    <w:name w:val="DLP lettered bullets Char"/>
    <w:basedOn w:val="DefaultParagraphFont"/>
    <w:link w:val="DLPletteredbullets"/>
    <w:rsid w:val="00B12E35"/>
    <w:rPr>
      <w:rFonts w:ascii="Arial" w:eastAsiaTheme="minorHAnsi" w:hAnsi="Arial" w:cs="Arial"/>
      <w:i/>
      <w:sz w:val="22"/>
      <w:szCs w:val="22"/>
    </w:rPr>
  </w:style>
  <w:style w:type="paragraph" w:styleId="Quote">
    <w:name w:val="Quote"/>
    <w:basedOn w:val="Normal"/>
    <w:next w:val="Normal"/>
    <w:link w:val="QuoteChar"/>
    <w:uiPriority w:val="29"/>
    <w:qFormat/>
    <w:rsid w:val="00B12E3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2E35"/>
    <w:rPr>
      <w:rFonts w:ascii="Helvetica" w:eastAsia="Times New Roman" w:hAnsi="Helvetica" w:cs="Times New Roman"/>
      <w:i/>
      <w:iCs/>
      <w:color w:val="404040" w:themeColor="text1" w:themeTint="BF"/>
      <w:sz w:val="20"/>
      <w:szCs w:val="20"/>
    </w:rPr>
  </w:style>
  <w:style w:type="character" w:customStyle="1" w:styleId="Heading4Char">
    <w:name w:val="Heading 4 Char"/>
    <w:basedOn w:val="DefaultParagraphFont"/>
    <w:link w:val="Heading4"/>
    <w:uiPriority w:val="9"/>
    <w:semiHidden/>
    <w:rsid w:val="00DF51D5"/>
    <w:rPr>
      <w:rFonts w:asciiTheme="majorHAnsi" w:eastAsiaTheme="majorEastAsia" w:hAnsiTheme="majorHAnsi" w:cstheme="majorBidi"/>
      <w:i/>
      <w:iCs/>
      <w:color w:val="365F91" w:themeColor="accent1" w:themeShade="BF"/>
      <w:sz w:val="20"/>
      <w:szCs w:val="20"/>
    </w:rPr>
  </w:style>
  <w:style w:type="paragraph" w:customStyle="1" w:styleId="Style1">
    <w:name w:val="Style1"/>
    <w:next w:val="Normal"/>
    <w:link w:val="Style1Char"/>
    <w:qFormat/>
    <w:rsid w:val="00DF51D5"/>
    <w:pPr>
      <w:numPr>
        <w:numId w:val="7"/>
      </w:numPr>
      <w:spacing w:line="259" w:lineRule="auto"/>
    </w:pPr>
    <w:rPr>
      <w:rFonts w:ascii="Arial" w:eastAsiaTheme="minorHAnsi" w:hAnsi="Arial" w:cs="Arial"/>
      <w:b/>
      <w:bCs/>
      <w:sz w:val="28"/>
      <w:szCs w:val="22"/>
    </w:rPr>
  </w:style>
  <w:style w:type="character" w:customStyle="1" w:styleId="Style1Char">
    <w:name w:val="Style1 Char"/>
    <w:basedOn w:val="ListParagraphChar"/>
    <w:link w:val="Style1"/>
    <w:rsid w:val="00DF51D5"/>
    <w:rPr>
      <w:rFonts w:ascii="Arial" w:eastAsiaTheme="minorHAnsi" w:hAnsi="Arial" w:cs="Arial"/>
      <w:b/>
      <w:bCs/>
      <w:sz w:val="28"/>
      <w:szCs w:val="22"/>
    </w:rPr>
  </w:style>
  <w:style w:type="paragraph" w:customStyle="1" w:styleId="ReportHeading1">
    <w:name w:val="Report Heading 1"/>
    <w:basedOn w:val="Heading1"/>
    <w:next w:val="ReportParagraph"/>
    <w:autoRedefine/>
    <w:qFormat/>
    <w:rsid w:val="006824C4"/>
    <w:pPr>
      <w:keepNext w:val="0"/>
      <w:keepLines w:val="0"/>
      <w:pageBreakBefore/>
      <w:numPr>
        <w:numId w:val="8"/>
      </w:numPr>
      <w:spacing w:before="120" w:after="320" w:line="276" w:lineRule="auto"/>
      <w:ind w:left="284"/>
    </w:pPr>
    <w:rPr>
      <w:rFonts w:ascii="Aptos" w:eastAsiaTheme="minorHAnsi" w:hAnsi="Aptos" w:cs="Arial"/>
      <w:b w:val="0"/>
      <w:bCs w:val="0"/>
      <w:smallCaps w:val="0"/>
      <w:color w:val="273447"/>
      <w:sz w:val="52"/>
      <w:szCs w:val="52"/>
    </w:rPr>
  </w:style>
  <w:style w:type="paragraph" w:customStyle="1" w:styleId="ReportHeading2">
    <w:name w:val="Report Heading 2"/>
    <w:basedOn w:val="Heading2"/>
    <w:next w:val="ReportParagraph"/>
    <w:autoRedefine/>
    <w:qFormat/>
    <w:rsid w:val="006824C4"/>
    <w:pPr>
      <w:keepLines w:val="0"/>
      <w:numPr>
        <w:ilvl w:val="1"/>
        <w:numId w:val="8"/>
      </w:numPr>
      <w:spacing w:before="120" w:after="120" w:line="276" w:lineRule="auto"/>
      <w:ind w:left="567" w:hanging="567"/>
    </w:pPr>
    <w:rPr>
      <w:rFonts w:ascii="Aptos" w:eastAsiaTheme="minorHAnsi" w:hAnsi="Aptos" w:cs="Arial"/>
      <w:b w:val="0"/>
      <w:bCs w:val="0"/>
      <w:color w:val="273447"/>
      <w:sz w:val="40"/>
      <w:szCs w:val="36"/>
    </w:rPr>
  </w:style>
  <w:style w:type="paragraph" w:customStyle="1" w:styleId="ReportParagraph">
    <w:name w:val="Report Paragraph"/>
    <w:basedOn w:val="Normal"/>
    <w:link w:val="ReportParagraphChar"/>
    <w:qFormat/>
    <w:rsid w:val="006824C4"/>
    <w:pPr>
      <w:keepNext w:val="0"/>
      <w:numPr>
        <w:ilvl w:val="2"/>
        <w:numId w:val="8"/>
      </w:numPr>
      <w:spacing w:after="320" w:line="276" w:lineRule="auto"/>
      <w:jc w:val="both"/>
      <w:outlineLvl w:val="9"/>
    </w:pPr>
    <w:rPr>
      <w:rFonts w:ascii="Aptos" w:eastAsiaTheme="minorHAnsi" w:hAnsi="Aptos" w:cs="Arial"/>
      <w:color w:val="273447"/>
      <w:sz w:val="22"/>
      <w:szCs w:val="22"/>
    </w:rPr>
  </w:style>
  <w:style w:type="character" w:customStyle="1" w:styleId="ReportParagraphChar">
    <w:name w:val="Report Paragraph Char"/>
    <w:basedOn w:val="DefaultParagraphFont"/>
    <w:link w:val="ReportParagraph"/>
    <w:rsid w:val="006824C4"/>
    <w:rPr>
      <w:rFonts w:ascii="Aptos" w:eastAsiaTheme="minorHAnsi" w:hAnsi="Aptos" w:cs="Arial"/>
      <w:color w:val="273447"/>
      <w:sz w:val="22"/>
      <w:szCs w:val="22"/>
    </w:rPr>
  </w:style>
  <w:style w:type="character" w:customStyle="1" w:styleId="DLPAppendicesChar">
    <w:name w:val="DLP Appendices Char"/>
    <w:basedOn w:val="DefaultParagraphFont"/>
    <w:link w:val="DLPAppendices"/>
    <w:rsid w:val="005F23E4"/>
    <w:rPr>
      <w:rFonts w:ascii="Arial Bold" w:eastAsiaTheme="minorHAnsi" w:hAnsi="Arial Bold" w:cs="Arial"/>
      <w:b/>
      <w:sz w:val="22"/>
      <w:szCs w:val="22"/>
    </w:rPr>
  </w:style>
  <w:style w:type="character" w:customStyle="1" w:styleId="DLP10ChapterHeadingsChar">
    <w:name w:val="DLP 1.0 Chapter Headings Char"/>
    <w:basedOn w:val="DefaultParagraphFont"/>
    <w:link w:val="DLP10ChapterHeadings"/>
    <w:rsid w:val="00742415"/>
    <w:rPr>
      <w:rFonts w:ascii="Arial Bold" w:eastAsiaTheme="majorEastAsia" w:hAnsi="Arial Bold" w:cstheme="majorBidi"/>
      <w:b/>
      <w:caps/>
      <w:color w:val="002D59"/>
      <w:szCs w:val="32"/>
    </w:rPr>
  </w:style>
  <w:style w:type="character" w:styleId="Strong">
    <w:name w:val="Strong"/>
    <w:basedOn w:val="DefaultParagraphFont"/>
    <w:uiPriority w:val="22"/>
    <w:qFormat/>
    <w:rsid w:val="000D6349"/>
    <w:rPr>
      <w:b/>
      <w:bCs/>
    </w:rPr>
  </w:style>
  <w:style w:type="character" w:styleId="Emphasis">
    <w:name w:val="Emphasis"/>
    <w:basedOn w:val="DefaultParagraphFont"/>
    <w:uiPriority w:val="20"/>
    <w:qFormat/>
    <w:rsid w:val="00895D25"/>
    <w:rPr>
      <w:i/>
      <w:iCs/>
    </w:rPr>
  </w:style>
  <w:style w:type="paragraph" w:customStyle="1" w:styleId="pf1">
    <w:name w:val="pf1"/>
    <w:basedOn w:val="Normal"/>
    <w:rsid w:val="00903E43"/>
    <w:pPr>
      <w:keepNext w:val="0"/>
      <w:spacing w:before="100" w:beforeAutospacing="1" w:after="100" w:afterAutospacing="1"/>
      <w:outlineLvl w:val="9"/>
    </w:pPr>
    <w:rPr>
      <w:rFonts w:ascii="Times New Roman" w:hAnsi="Times New Roman"/>
      <w:sz w:val="24"/>
      <w:szCs w:val="24"/>
      <w:lang w:eastAsia="en-GB"/>
    </w:rPr>
  </w:style>
  <w:style w:type="paragraph" w:customStyle="1" w:styleId="pf0">
    <w:name w:val="pf0"/>
    <w:basedOn w:val="Normal"/>
    <w:rsid w:val="00903E43"/>
    <w:pPr>
      <w:keepNext w:val="0"/>
      <w:spacing w:before="100" w:beforeAutospacing="1" w:after="100" w:afterAutospacing="1"/>
      <w:outlineLvl w:val="9"/>
    </w:pPr>
    <w:rPr>
      <w:rFonts w:ascii="Times New Roman" w:hAnsi="Times New Roman"/>
      <w:sz w:val="24"/>
      <w:szCs w:val="24"/>
      <w:lang w:eastAsia="en-GB"/>
    </w:rPr>
  </w:style>
  <w:style w:type="character" w:customStyle="1" w:styleId="cf01">
    <w:name w:val="cf01"/>
    <w:basedOn w:val="DefaultParagraphFont"/>
    <w:rsid w:val="00903E43"/>
    <w:rPr>
      <w:rFonts w:ascii="Segoe UI" w:hAnsi="Segoe UI" w:cs="Segoe UI" w:hint="default"/>
      <w:sz w:val="18"/>
      <w:szCs w:val="18"/>
    </w:rPr>
  </w:style>
  <w:style w:type="character" w:customStyle="1" w:styleId="cf21">
    <w:name w:val="cf21"/>
    <w:basedOn w:val="DefaultParagraphFont"/>
    <w:rsid w:val="00903E43"/>
    <w:rPr>
      <w:rFonts w:ascii="Segoe UI" w:hAnsi="Segoe UI" w:cs="Segoe UI" w:hint="default"/>
      <w:b/>
      <w:bCs/>
      <w:sz w:val="18"/>
      <w:szCs w:val="18"/>
    </w:rPr>
  </w:style>
  <w:style w:type="paragraph" w:customStyle="1" w:styleId="isselectedend">
    <w:name w:val="isselectedend"/>
    <w:basedOn w:val="Normal"/>
    <w:rsid w:val="00BE1F32"/>
    <w:pPr>
      <w:keepNext w:val="0"/>
      <w:spacing w:before="100" w:beforeAutospacing="1" w:after="100" w:afterAutospacing="1"/>
      <w:outlineLvl w:val="9"/>
    </w:pPr>
    <w:rPr>
      <w:rFonts w:ascii="Times New Roman" w:hAnsi="Times New Roman"/>
      <w:sz w:val="24"/>
      <w:szCs w:val="24"/>
      <w:lang w:eastAsia="en-GB"/>
    </w:rPr>
  </w:style>
  <w:style w:type="character" w:styleId="Hyperlink">
    <w:name w:val="Hyperlink"/>
    <w:basedOn w:val="DefaultParagraphFont"/>
    <w:uiPriority w:val="99"/>
    <w:unhideWhenUsed/>
    <w:rsid w:val="008B46B1"/>
    <w:rPr>
      <w:color w:val="0000FF" w:themeColor="hyperlink"/>
      <w:u w:val="single"/>
    </w:rPr>
  </w:style>
  <w:style w:type="character" w:styleId="UnresolvedMention">
    <w:name w:val="Unresolved Mention"/>
    <w:basedOn w:val="DefaultParagraphFont"/>
    <w:uiPriority w:val="99"/>
    <w:semiHidden/>
    <w:unhideWhenUsed/>
    <w:rsid w:val="008B46B1"/>
    <w:rPr>
      <w:color w:val="605E5C"/>
      <w:shd w:val="clear" w:color="auto" w:fill="E1DFDD"/>
    </w:rPr>
  </w:style>
  <w:style w:type="paragraph" w:customStyle="1" w:styleId="pdq2pgselectionanchorcontainer">
    <w:name w:val="pdq2pg_selectionanchorcontainer"/>
    <w:basedOn w:val="Normal"/>
    <w:rsid w:val="002B2945"/>
    <w:pPr>
      <w:keepNext w:val="0"/>
      <w:spacing w:before="100" w:beforeAutospacing="1" w:after="100" w:afterAutospacing="1"/>
      <w:outlineLvl w:val="9"/>
    </w:pPr>
    <w:rPr>
      <w:rFonts w:ascii="Times New Roman" w:hAnsi="Times New Roman"/>
      <w:sz w:val="24"/>
      <w:szCs w:val="24"/>
      <w:lang w:eastAsia="en-GB"/>
    </w:rPr>
  </w:style>
  <w:style w:type="paragraph" w:customStyle="1" w:styleId="font-claude-response-body">
    <w:name w:val="font-claude-response-body"/>
    <w:basedOn w:val="Normal"/>
    <w:rsid w:val="00955F69"/>
    <w:pPr>
      <w:keepNext w:val="0"/>
      <w:spacing w:before="100" w:beforeAutospacing="1" w:after="100" w:afterAutospacing="1"/>
      <w:outlineLvl w:val="9"/>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20750">
      <w:bodyDiv w:val="1"/>
      <w:marLeft w:val="0"/>
      <w:marRight w:val="0"/>
      <w:marTop w:val="0"/>
      <w:marBottom w:val="0"/>
      <w:divBdr>
        <w:top w:val="none" w:sz="0" w:space="0" w:color="auto"/>
        <w:left w:val="none" w:sz="0" w:space="0" w:color="auto"/>
        <w:bottom w:val="none" w:sz="0" w:space="0" w:color="auto"/>
        <w:right w:val="none" w:sz="0" w:space="0" w:color="auto"/>
      </w:divBdr>
      <w:divsChild>
        <w:div w:id="133255170">
          <w:marLeft w:val="0"/>
          <w:marRight w:val="0"/>
          <w:marTop w:val="0"/>
          <w:marBottom w:val="0"/>
          <w:divBdr>
            <w:top w:val="none" w:sz="0" w:space="0" w:color="auto"/>
            <w:left w:val="none" w:sz="0" w:space="0" w:color="auto"/>
            <w:bottom w:val="none" w:sz="0" w:space="0" w:color="auto"/>
            <w:right w:val="none" w:sz="0" w:space="0" w:color="auto"/>
          </w:divBdr>
          <w:divsChild>
            <w:div w:id="977150381">
              <w:marLeft w:val="0"/>
              <w:marRight w:val="0"/>
              <w:marTop w:val="0"/>
              <w:marBottom w:val="0"/>
              <w:divBdr>
                <w:top w:val="none" w:sz="0" w:space="0" w:color="auto"/>
                <w:left w:val="none" w:sz="0" w:space="0" w:color="auto"/>
                <w:bottom w:val="none" w:sz="0" w:space="0" w:color="auto"/>
                <w:right w:val="none" w:sz="0" w:space="0" w:color="auto"/>
              </w:divBdr>
              <w:divsChild>
                <w:div w:id="94457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02372">
      <w:bodyDiv w:val="1"/>
      <w:marLeft w:val="0"/>
      <w:marRight w:val="0"/>
      <w:marTop w:val="0"/>
      <w:marBottom w:val="0"/>
      <w:divBdr>
        <w:top w:val="none" w:sz="0" w:space="0" w:color="auto"/>
        <w:left w:val="none" w:sz="0" w:space="0" w:color="auto"/>
        <w:bottom w:val="none" w:sz="0" w:space="0" w:color="auto"/>
        <w:right w:val="none" w:sz="0" w:space="0" w:color="auto"/>
      </w:divBdr>
      <w:divsChild>
        <w:div w:id="1251045557">
          <w:marLeft w:val="0"/>
          <w:marRight w:val="0"/>
          <w:marTop w:val="0"/>
          <w:marBottom w:val="0"/>
          <w:divBdr>
            <w:top w:val="none" w:sz="0" w:space="0" w:color="auto"/>
            <w:left w:val="none" w:sz="0" w:space="0" w:color="auto"/>
            <w:bottom w:val="none" w:sz="0" w:space="0" w:color="auto"/>
            <w:right w:val="none" w:sz="0" w:space="0" w:color="auto"/>
          </w:divBdr>
          <w:divsChild>
            <w:div w:id="792599332">
              <w:marLeft w:val="0"/>
              <w:marRight w:val="0"/>
              <w:marTop w:val="0"/>
              <w:marBottom w:val="0"/>
              <w:divBdr>
                <w:top w:val="none" w:sz="0" w:space="0" w:color="auto"/>
                <w:left w:val="none" w:sz="0" w:space="0" w:color="auto"/>
                <w:bottom w:val="none" w:sz="0" w:space="0" w:color="auto"/>
                <w:right w:val="none" w:sz="0" w:space="0" w:color="auto"/>
              </w:divBdr>
              <w:divsChild>
                <w:div w:id="919875655">
                  <w:marLeft w:val="0"/>
                  <w:marRight w:val="0"/>
                  <w:marTop w:val="0"/>
                  <w:marBottom w:val="0"/>
                  <w:divBdr>
                    <w:top w:val="none" w:sz="0" w:space="0" w:color="auto"/>
                    <w:left w:val="none" w:sz="0" w:space="0" w:color="auto"/>
                    <w:bottom w:val="none" w:sz="0" w:space="0" w:color="auto"/>
                    <w:right w:val="none" w:sz="0" w:space="0" w:color="auto"/>
                  </w:divBdr>
                  <w:divsChild>
                    <w:div w:id="10190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65541">
      <w:bodyDiv w:val="1"/>
      <w:marLeft w:val="0"/>
      <w:marRight w:val="0"/>
      <w:marTop w:val="0"/>
      <w:marBottom w:val="0"/>
      <w:divBdr>
        <w:top w:val="none" w:sz="0" w:space="0" w:color="auto"/>
        <w:left w:val="none" w:sz="0" w:space="0" w:color="auto"/>
        <w:bottom w:val="none" w:sz="0" w:space="0" w:color="auto"/>
        <w:right w:val="none" w:sz="0" w:space="0" w:color="auto"/>
      </w:divBdr>
      <w:divsChild>
        <w:div w:id="1923682235">
          <w:marLeft w:val="0"/>
          <w:marRight w:val="0"/>
          <w:marTop w:val="0"/>
          <w:marBottom w:val="0"/>
          <w:divBdr>
            <w:top w:val="none" w:sz="0" w:space="0" w:color="auto"/>
            <w:left w:val="none" w:sz="0" w:space="0" w:color="auto"/>
            <w:bottom w:val="none" w:sz="0" w:space="0" w:color="auto"/>
            <w:right w:val="none" w:sz="0" w:space="0" w:color="auto"/>
          </w:divBdr>
          <w:divsChild>
            <w:div w:id="1460563058">
              <w:marLeft w:val="0"/>
              <w:marRight w:val="0"/>
              <w:marTop w:val="0"/>
              <w:marBottom w:val="0"/>
              <w:divBdr>
                <w:top w:val="none" w:sz="0" w:space="0" w:color="auto"/>
                <w:left w:val="none" w:sz="0" w:space="0" w:color="auto"/>
                <w:bottom w:val="none" w:sz="0" w:space="0" w:color="auto"/>
                <w:right w:val="none" w:sz="0" w:space="0" w:color="auto"/>
              </w:divBdr>
              <w:divsChild>
                <w:div w:id="29526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88150">
      <w:bodyDiv w:val="1"/>
      <w:marLeft w:val="0"/>
      <w:marRight w:val="0"/>
      <w:marTop w:val="0"/>
      <w:marBottom w:val="0"/>
      <w:divBdr>
        <w:top w:val="none" w:sz="0" w:space="0" w:color="auto"/>
        <w:left w:val="none" w:sz="0" w:space="0" w:color="auto"/>
        <w:bottom w:val="none" w:sz="0" w:space="0" w:color="auto"/>
        <w:right w:val="none" w:sz="0" w:space="0" w:color="auto"/>
      </w:divBdr>
    </w:div>
    <w:div w:id="83456886">
      <w:bodyDiv w:val="1"/>
      <w:marLeft w:val="0"/>
      <w:marRight w:val="0"/>
      <w:marTop w:val="0"/>
      <w:marBottom w:val="0"/>
      <w:divBdr>
        <w:top w:val="none" w:sz="0" w:space="0" w:color="auto"/>
        <w:left w:val="none" w:sz="0" w:space="0" w:color="auto"/>
        <w:bottom w:val="none" w:sz="0" w:space="0" w:color="auto"/>
        <w:right w:val="none" w:sz="0" w:space="0" w:color="auto"/>
      </w:divBdr>
      <w:divsChild>
        <w:div w:id="626857105">
          <w:marLeft w:val="0"/>
          <w:marRight w:val="0"/>
          <w:marTop w:val="0"/>
          <w:marBottom w:val="0"/>
          <w:divBdr>
            <w:top w:val="none" w:sz="0" w:space="0" w:color="auto"/>
            <w:left w:val="none" w:sz="0" w:space="0" w:color="auto"/>
            <w:bottom w:val="none" w:sz="0" w:space="0" w:color="auto"/>
            <w:right w:val="none" w:sz="0" w:space="0" w:color="auto"/>
          </w:divBdr>
          <w:divsChild>
            <w:div w:id="393042127">
              <w:marLeft w:val="0"/>
              <w:marRight w:val="0"/>
              <w:marTop w:val="0"/>
              <w:marBottom w:val="0"/>
              <w:divBdr>
                <w:top w:val="none" w:sz="0" w:space="0" w:color="auto"/>
                <w:left w:val="none" w:sz="0" w:space="0" w:color="auto"/>
                <w:bottom w:val="none" w:sz="0" w:space="0" w:color="auto"/>
                <w:right w:val="none" w:sz="0" w:space="0" w:color="auto"/>
              </w:divBdr>
              <w:divsChild>
                <w:div w:id="59339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8179">
      <w:bodyDiv w:val="1"/>
      <w:marLeft w:val="0"/>
      <w:marRight w:val="0"/>
      <w:marTop w:val="0"/>
      <w:marBottom w:val="0"/>
      <w:divBdr>
        <w:top w:val="none" w:sz="0" w:space="0" w:color="auto"/>
        <w:left w:val="none" w:sz="0" w:space="0" w:color="auto"/>
        <w:bottom w:val="none" w:sz="0" w:space="0" w:color="auto"/>
        <w:right w:val="none" w:sz="0" w:space="0" w:color="auto"/>
      </w:divBdr>
      <w:divsChild>
        <w:div w:id="1626504387">
          <w:marLeft w:val="0"/>
          <w:marRight w:val="0"/>
          <w:marTop w:val="0"/>
          <w:marBottom w:val="0"/>
          <w:divBdr>
            <w:top w:val="none" w:sz="0" w:space="0" w:color="auto"/>
            <w:left w:val="none" w:sz="0" w:space="0" w:color="auto"/>
            <w:bottom w:val="none" w:sz="0" w:space="0" w:color="auto"/>
            <w:right w:val="none" w:sz="0" w:space="0" w:color="auto"/>
          </w:divBdr>
          <w:divsChild>
            <w:div w:id="1067801879">
              <w:marLeft w:val="0"/>
              <w:marRight w:val="0"/>
              <w:marTop w:val="0"/>
              <w:marBottom w:val="0"/>
              <w:divBdr>
                <w:top w:val="none" w:sz="0" w:space="0" w:color="auto"/>
                <w:left w:val="none" w:sz="0" w:space="0" w:color="auto"/>
                <w:bottom w:val="none" w:sz="0" w:space="0" w:color="auto"/>
                <w:right w:val="none" w:sz="0" w:space="0" w:color="auto"/>
              </w:divBdr>
              <w:divsChild>
                <w:div w:id="1592742256">
                  <w:marLeft w:val="0"/>
                  <w:marRight w:val="0"/>
                  <w:marTop w:val="0"/>
                  <w:marBottom w:val="0"/>
                  <w:divBdr>
                    <w:top w:val="none" w:sz="0" w:space="0" w:color="auto"/>
                    <w:left w:val="none" w:sz="0" w:space="0" w:color="auto"/>
                    <w:bottom w:val="none" w:sz="0" w:space="0" w:color="auto"/>
                    <w:right w:val="none" w:sz="0" w:space="0" w:color="auto"/>
                  </w:divBdr>
                  <w:divsChild>
                    <w:div w:id="163013694">
                      <w:marLeft w:val="0"/>
                      <w:marRight w:val="0"/>
                      <w:marTop w:val="0"/>
                      <w:marBottom w:val="0"/>
                      <w:divBdr>
                        <w:top w:val="none" w:sz="0" w:space="0" w:color="auto"/>
                        <w:left w:val="none" w:sz="0" w:space="0" w:color="auto"/>
                        <w:bottom w:val="none" w:sz="0" w:space="0" w:color="auto"/>
                        <w:right w:val="none" w:sz="0" w:space="0" w:color="auto"/>
                      </w:divBdr>
                    </w:div>
                    <w:div w:id="1106345635">
                      <w:marLeft w:val="0"/>
                      <w:marRight w:val="0"/>
                      <w:marTop w:val="0"/>
                      <w:marBottom w:val="0"/>
                      <w:divBdr>
                        <w:top w:val="none" w:sz="0" w:space="0" w:color="auto"/>
                        <w:left w:val="none" w:sz="0" w:space="0" w:color="auto"/>
                        <w:bottom w:val="none" w:sz="0" w:space="0" w:color="auto"/>
                        <w:right w:val="none" w:sz="0" w:space="0" w:color="auto"/>
                      </w:divBdr>
                    </w:div>
                  </w:divsChild>
                </w:div>
                <w:div w:id="606427788">
                  <w:marLeft w:val="0"/>
                  <w:marRight w:val="0"/>
                  <w:marTop w:val="0"/>
                  <w:marBottom w:val="0"/>
                  <w:divBdr>
                    <w:top w:val="none" w:sz="0" w:space="0" w:color="auto"/>
                    <w:left w:val="none" w:sz="0" w:space="0" w:color="auto"/>
                    <w:bottom w:val="none" w:sz="0" w:space="0" w:color="auto"/>
                    <w:right w:val="none" w:sz="0" w:space="0" w:color="auto"/>
                  </w:divBdr>
                  <w:divsChild>
                    <w:div w:id="163213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38333">
      <w:bodyDiv w:val="1"/>
      <w:marLeft w:val="0"/>
      <w:marRight w:val="0"/>
      <w:marTop w:val="0"/>
      <w:marBottom w:val="0"/>
      <w:divBdr>
        <w:top w:val="none" w:sz="0" w:space="0" w:color="auto"/>
        <w:left w:val="none" w:sz="0" w:space="0" w:color="auto"/>
        <w:bottom w:val="none" w:sz="0" w:space="0" w:color="auto"/>
        <w:right w:val="none" w:sz="0" w:space="0" w:color="auto"/>
      </w:divBdr>
    </w:div>
    <w:div w:id="142818513">
      <w:bodyDiv w:val="1"/>
      <w:marLeft w:val="0"/>
      <w:marRight w:val="0"/>
      <w:marTop w:val="0"/>
      <w:marBottom w:val="0"/>
      <w:divBdr>
        <w:top w:val="none" w:sz="0" w:space="0" w:color="auto"/>
        <w:left w:val="none" w:sz="0" w:space="0" w:color="auto"/>
        <w:bottom w:val="none" w:sz="0" w:space="0" w:color="auto"/>
        <w:right w:val="none" w:sz="0" w:space="0" w:color="auto"/>
      </w:divBdr>
    </w:div>
    <w:div w:id="145247629">
      <w:bodyDiv w:val="1"/>
      <w:marLeft w:val="0"/>
      <w:marRight w:val="0"/>
      <w:marTop w:val="0"/>
      <w:marBottom w:val="0"/>
      <w:divBdr>
        <w:top w:val="none" w:sz="0" w:space="0" w:color="auto"/>
        <w:left w:val="none" w:sz="0" w:space="0" w:color="auto"/>
        <w:bottom w:val="none" w:sz="0" w:space="0" w:color="auto"/>
        <w:right w:val="none" w:sz="0" w:space="0" w:color="auto"/>
      </w:divBdr>
      <w:divsChild>
        <w:div w:id="217283296">
          <w:marLeft w:val="0"/>
          <w:marRight w:val="0"/>
          <w:marTop w:val="0"/>
          <w:marBottom w:val="0"/>
          <w:divBdr>
            <w:top w:val="none" w:sz="0" w:space="0" w:color="auto"/>
            <w:left w:val="none" w:sz="0" w:space="0" w:color="auto"/>
            <w:bottom w:val="none" w:sz="0" w:space="0" w:color="auto"/>
            <w:right w:val="none" w:sz="0" w:space="0" w:color="auto"/>
          </w:divBdr>
          <w:divsChild>
            <w:div w:id="1943416916">
              <w:marLeft w:val="0"/>
              <w:marRight w:val="0"/>
              <w:marTop w:val="0"/>
              <w:marBottom w:val="0"/>
              <w:divBdr>
                <w:top w:val="none" w:sz="0" w:space="0" w:color="auto"/>
                <w:left w:val="none" w:sz="0" w:space="0" w:color="auto"/>
                <w:bottom w:val="none" w:sz="0" w:space="0" w:color="auto"/>
                <w:right w:val="none" w:sz="0" w:space="0" w:color="auto"/>
              </w:divBdr>
              <w:divsChild>
                <w:div w:id="401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5874">
      <w:bodyDiv w:val="1"/>
      <w:marLeft w:val="0"/>
      <w:marRight w:val="0"/>
      <w:marTop w:val="0"/>
      <w:marBottom w:val="0"/>
      <w:divBdr>
        <w:top w:val="none" w:sz="0" w:space="0" w:color="auto"/>
        <w:left w:val="none" w:sz="0" w:space="0" w:color="auto"/>
        <w:bottom w:val="none" w:sz="0" w:space="0" w:color="auto"/>
        <w:right w:val="none" w:sz="0" w:space="0" w:color="auto"/>
      </w:divBdr>
      <w:divsChild>
        <w:div w:id="1950043312">
          <w:marLeft w:val="0"/>
          <w:marRight w:val="0"/>
          <w:marTop w:val="0"/>
          <w:marBottom w:val="0"/>
          <w:divBdr>
            <w:top w:val="none" w:sz="0" w:space="0" w:color="auto"/>
            <w:left w:val="none" w:sz="0" w:space="0" w:color="auto"/>
            <w:bottom w:val="none" w:sz="0" w:space="0" w:color="auto"/>
            <w:right w:val="none" w:sz="0" w:space="0" w:color="auto"/>
          </w:divBdr>
          <w:divsChild>
            <w:div w:id="1768770211">
              <w:marLeft w:val="0"/>
              <w:marRight w:val="0"/>
              <w:marTop w:val="0"/>
              <w:marBottom w:val="0"/>
              <w:divBdr>
                <w:top w:val="none" w:sz="0" w:space="0" w:color="auto"/>
                <w:left w:val="none" w:sz="0" w:space="0" w:color="auto"/>
                <w:bottom w:val="none" w:sz="0" w:space="0" w:color="auto"/>
                <w:right w:val="none" w:sz="0" w:space="0" w:color="auto"/>
              </w:divBdr>
              <w:divsChild>
                <w:div w:id="10109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32982">
      <w:bodyDiv w:val="1"/>
      <w:marLeft w:val="0"/>
      <w:marRight w:val="0"/>
      <w:marTop w:val="0"/>
      <w:marBottom w:val="0"/>
      <w:divBdr>
        <w:top w:val="none" w:sz="0" w:space="0" w:color="auto"/>
        <w:left w:val="none" w:sz="0" w:space="0" w:color="auto"/>
        <w:bottom w:val="none" w:sz="0" w:space="0" w:color="auto"/>
        <w:right w:val="none" w:sz="0" w:space="0" w:color="auto"/>
      </w:divBdr>
    </w:div>
    <w:div w:id="201141042">
      <w:bodyDiv w:val="1"/>
      <w:marLeft w:val="0"/>
      <w:marRight w:val="0"/>
      <w:marTop w:val="0"/>
      <w:marBottom w:val="0"/>
      <w:divBdr>
        <w:top w:val="none" w:sz="0" w:space="0" w:color="auto"/>
        <w:left w:val="none" w:sz="0" w:space="0" w:color="auto"/>
        <w:bottom w:val="none" w:sz="0" w:space="0" w:color="auto"/>
        <w:right w:val="none" w:sz="0" w:space="0" w:color="auto"/>
      </w:divBdr>
      <w:divsChild>
        <w:div w:id="11423059">
          <w:marLeft w:val="0"/>
          <w:marRight w:val="0"/>
          <w:marTop w:val="0"/>
          <w:marBottom w:val="0"/>
          <w:divBdr>
            <w:top w:val="none" w:sz="0" w:space="0" w:color="auto"/>
            <w:left w:val="none" w:sz="0" w:space="0" w:color="auto"/>
            <w:bottom w:val="none" w:sz="0" w:space="0" w:color="auto"/>
            <w:right w:val="none" w:sz="0" w:space="0" w:color="auto"/>
          </w:divBdr>
          <w:divsChild>
            <w:div w:id="198205280">
              <w:marLeft w:val="0"/>
              <w:marRight w:val="0"/>
              <w:marTop w:val="0"/>
              <w:marBottom w:val="0"/>
              <w:divBdr>
                <w:top w:val="none" w:sz="0" w:space="0" w:color="auto"/>
                <w:left w:val="none" w:sz="0" w:space="0" w:color="auto"/>
                <w:bottom w:val="none" w:sz="0" w:space="0" w:color="auto"/>
                <w:right w:val="none" w:sz="0" w:space="0" w:color="auto"/>
              </w:divBdr>
              <w:divsChild>
                <w:div w:id="24446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855020">
      <w:bodyDiv w:val="1"/>
      <w:marLeft w:val="0"/>
      <w:marRight w:val="0"/>
      <w:marTop w:val="0"/>
      <w:marBottom w:val="0"/>
      <w:divBdr>
        <w:top w:val="none" w:sz="0" w:space="0" w:color="auto"/>
        <w:left w:val="none" w:sz="0" w:space="0" w:color="auto"/>
        <w:bottom w:val="none" w:sz="0" w:space="0" w:color="auto"/>
        <w:right w:val="none" w:sz="0" w:space="0" w:color="auto"/>
      </w:divBdr>
    </w:div>
    <w:div w:id="285239284">
      <w:bodyDiv w:val="1"/>
      <w:marLeft w:val="0"/>
      <w:marRight w:val="0"/>
      <w:marTop w:val="0"/>
      <w:marBottom w:val="0"/>
      <w:divBdr>
        <w:top w:val="none" w:sz="0" w:space="0" w:color="auto"/>
        <w:left w:val="none" w:sz="0" w:space="0" w:color="auto"/>
        <w:bottom w:val="none" w:sz="0" w:space="0" w:color="auto"/>
        <w:right w:val="none" w:sz="0" w:space="0" w:color="auto"/>
      </w:divBdr>
    </w:div>
    <w:div w:id="290063147">
      <w:bodyDiv w:val="1"/>
      <w:marLeft w:val="0"/>
      <w:marRight w:val="0"/>
      <w:marTop w:val="0"/>
      <w:marBottom w:val="0"/>
      <w:divBdr>
        <w:top w:val="none" w:sz="0" w:space="0" w:color="auto"/>
        <w:left w:val="none" w:sz="0" w:space="0" w:color="auto"/>
        <w:bottom w:val="none" w:sz="0" w:space="0" w:color="auto"/>
        <w:right w:val="none" w:sz="0" w:space="0" w:color="auto"/>
      </w:divBdr>
      <w:divsChild>
        <w:div w:id="1288439125">
          <w:marLeft w:val="0"/>
          <w:marRight w:val="0"/>
          <w:marTop w:val="0"/>
          <w:marBottom w:val="0"/>
          <w:divBdr>
            <w:top w:val="none" w:sz="0" w:space="0" w:color="auto"/>
            <w:left w:val="none" w:sz="0" w:space="0" w:color="auto"/>
            <w:bottom w:val="none" w:sz="0" w:space="0" w:color="auto"/>
            <w:right w:val="none" w:sz="0" w:space="0" w:color="auto"/>
          </w:divBdr>
          <w:divsChild>
            <w:div w:id="1241788802">
              <w:marLeft w:val="0"/>
              <w:marRight w:val="0"/>
              <w:marTop w:val="0"/>
              <w:marBottom w:val="0"/>
              <w:divBdr>
                <w:top w:val="none" w:sz="0" w:space="0" w:color="auto"/>
                <w:left w:val="none" w:sz="0" w:space="0" w:color="auto"/>
                <w:bottom w:val="none" w:sz="0" w:space="0" w:color="auto"/>
                <w:right w:val="none" w:sz="0" w:space="0" w:color="auto"/>
              </w:divBdr>
              <w:divsChild>
                <w:div w:id="372115792">
                  <w:marLeft w:val="0"/>
                  <w:marRight w:val="0"/>
                  <w:marTop w:val="0"/>
                  <w:marBottom w:val="0"/>
                  <w:divBdr>
                    <w:top w:val="none" w:sz="0" w:space="0" w:color="auto"/>
                    <w:left w:val="none" w:sz="0" w:space="0" w:color="auto"/>
                    <w:bottom w:val="none" w:sz="0" w:space="0" w:color="auto"/>
                    <w:right w:val="none" w:sz="0" w:space="0" w:color="auto"/>
                  </w:divBdr>
                  <w:divsChild>
                    <w:div w:id="90703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773931">
      <w:bodyDiv w:val="1"/>
      <w:marLeft w:val="0"/>
      <w:marRight w:val="0"/>
      <w:marTop w:val="0"/>
      <w:marBottom w:val="0"/>
      <w:divBdr>
        <w:top w:val="none" w:sz="0" w:space="0" w:color="auto"/>
        <w:left w:val="none" w:sz="0" w:space="0" w:color="auto"/>
        <w:bottom w:val="none" w:sz="0" w:space="0" w:color="auto"/>
        <w:right w:val="none" w:sz="0" w:space="0" w:color="auto"/>
      </w:divBdr>
      <w:divsChild>
        <w:div w:id="2057728552">
          <w:marLeft w:val="0"/>
          <w:marRight w:val="0"/>
          <w:marTop w:val="0"/>
          <w:marBottom w:val="0"/>
          <w:divBdr>
            <w:top w:val="none" w:sz="0" w:space="0" w:color="auto"/>
            <w:left w:val="none" w:sz="0" w:space="0" w:color="auto"/>
            <w:bottom w:val="none" w:sz="0" w:space="0" w:color="auto"/>
            <w:right w:val="none" w:sz="0" w:space="0" w:color="auto"/>
          </w:divBdr>
          <w:divsChild>
            <w:div w:id="2127194353">
              <w:marLeft w:val="0"/>
              <w:marRight w:val="0"/>
              <w:marTop w:val="0"/>
              <w:marBottom w:val="0"/>
              <w:divBdr>
                <w:top w:val="none" w:sz="0" w:space="0" w:color="auto"/>
                <w:left w:val="none" w:sz="0" w:space="0" w:color="auto"/>
                <w:bottom w:val="none" w:sz="0" w:space="0" w:color="auto"/>
                <w:right w:val="none" w:sz="0" w:space="0" w:color="auto"/>
              </w:divBdr>
              <w:divsChild>
                <w:div w:id="200914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168565">
      <w:bodyDiv w:val="1"/>
      <w:marLeft w:val="0"/>
      <w:marRight w:val="0"/>
      <w:marTop w:val="0"/>
      <w:marBottom w:val="0"/>
      <w:divBdr>
        <w:top w:val="none" w:sz="0" w:space="0" w:color="auto"/>
        <w:left w:val="none" w:sz="0" w:space="0" w:color="auto"/>
        <w:bottom w:val="none" w:sz="0" w:space="0" w:color="auto"/>
        <w:right w:val="none" w:sz="0" w:space="0" w:color="auto"/>
      </w:divBdr>
    </w:div>
    <w:div w:id="314458575">
      <w:bodyDiv w:val="1"/>
      <w:marLeft w:val="0"/>
      <w:marRight w:val="0"/>
      <w:marTop w:val="0"/>
      <w:marBottom w:val="0"/>
      <w:divBdr>
        <w:top w:val="none" w:sz="0" w:space="0" w:color="auto"/>
        <w:left w:val="none" w:sz="0" w:space="0" w:color="auto"/>
        <w:bottom w:val="none" w:sz="0" w:space="0" w:color="auto"/>
        <w:right w:val="none" w:sz="0" w:space="0" w:color="auto"/>
      </w:divBdr>
      <w:divsChild>
        <w:div w:id="1458333780">
          <w:marLeft w:val="0"/>
          <w:marRight w:val="0"/>
          <w:marTop w:val="0"/>
          <w:marBottom w:val="0"/>
          <w:divBdr>
            <w:top w:val="none" w:sz="0" w:space="0" w:color="auto"/>
            <w:left w:val="none" w:sz="0" w:space="0" w:color="auto"/>
            <w:bottom w:val="none" w:sz="0" w:space="0" w:color="auto"/>
            <w:right w:val="none" w:sz="0" w:space="0" w:color="auto"/>
          </w:divBdr>
          <w:divsChild>
            <w:div w:id="1695500085">
              <w:marLeft w:val="0"/>
              <w:marRight w:val="0"/>
              <w:marTop w:val="0"/>
              <w:marBottom w:val="0"/>
              <w:divBdr>
                <w:top w:val="none" w:sz="0" w:space="0" w:color="auto"/>
                <w:left w:val="none" w:sz="0" w:space="0" w:color="auto"/>
                <w:bottom w:val="none" w:sz="0" w:space="0" w:color="auto"/>
                <w:right w:val="none" w:sz="0" w:space="0" w:color="auto"/>
              </w:divBdr>
              <w:divsChild>
                <w:div w:id="6034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778211">
      <w:bodyDiv w:val="1"/>
      <w:marLeft w:val="0"/>
      <w:marRight w:val="0"/>
      <w:marTop w:val="0"/>
      <w:marBottom w:val="0"/>
      <w:divBdr>
        <w:top w:val="none" w:sz="0" w:space="0" w:color="auto"/>
        <w:left w:val="none" w:sz="0" w:space="0" w:color="auto"/>
        <w:bottom w:val="none" w:sz="0" w:space="0" w:color="auto"/>
        <w:right w:val="none" w:sz="0" w:space="0" w:color="auto"/>
      </w:divBdr>
    </w:div>
    <w:div w:id="411049281">
      <w:bodyDiv w:val="1"/>
      <w:marLeft w:val="0"/>
      <w:marRight w:val="0"/>
      <w:marTop w:val="0"/>
      <w:marBottom w:val="0"/>
      <w:divBdr>
        <w:top w:val="none" w:sz="0" w:space="0" w:color="auto"/>
        <w:left w:val="none" w:sz="0" w:space="0" w:color="auto"/>
        <w:bottom w:val="none" w:sz="0" w:space="0" w:color="auto"/>
        <w:right w:val="none" w:sz="0" w:space="0" w:color="auto"/>
      </w:divBdr>
      <w:divsChild>
        <w:div w:id="1056515569">
          <w:marLeft w:val="0"/>
          <w:marRight w:val="0"/>
          <w:marTop w:val="0"/>
          <w:marBottom w:val="0"/>
          <w:divBdr>
            <w:top w:val="none" w:sz="0" w:space="0" w:color="auto"/>
            <w:left w:val="none" w:sz="0" w:space="0" w:color="auto"/>
            <w:bottom w:val="none" w:sz="0" w:space="0" w:color="auto"/>
            <w:right w:val="none" w:sz="0" w:space="0" w:color="auto"/>
          </w:divBdr>
          <w:divsChild>
            <w:div w:id="1948534827">
              <w:marLeft w:val="0"/>
              <w:marRight w:val="0"/>
              <w:marTop w:val="0"/>
              <w:marBottom w:val="0"/>
              <w:divBdr>
                <w:top w:val="none" w:sz="0" w:space="0" w:color="auto"/>
                <w:left w:val="none" w:sz="0" w:space="0" w:color="auto"/>
                <w:bottom w:val="none" w:sz="0" w:space="0" w:color="auto"/>
                <w:right w:val="none" w:sz="0" w:space="0" w:color="auto"/>
              </w:divBdr>
              <w:divsChild>
                <w:div w:id="55485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036543">
      <w:bodyDiv w:val="1"/>
      <w:marLeft w:val="0"/>
      <w:marRight w:val="0"/>
      <w:marTop w:val="0"/>
      <w:marBottom w:val="0"/>
      <w:divBdr>
        <w:top w:val="none" w:sz="0" w:space="0" w:color="auto"/>
        <w:left w:val="none" w:sz="0" w:space="0" w:color="auto"/>
        <w:bottom w:val="none" w:sz="0" w:space="0" w:color="auto"/>
        <w:right w:val="none" w:sz="0" w:space="0" w:color="auto"/>
      </w:divBdr>
      <w:divsChild>
        <w:div w:id="800731837">
          <w:marLeft w:val="0"/>
          <w:marRight w:val="0"/>
          <w:marTop w:val="0"/>
          <w:marBottom w:val="0"/>
          <w:divBdr>
            <w:top w:val="none" w:sz="0" w:space="0" w:color="auto"/>
            <w:left w:val="none" w:sz="0" w:space="0" w:color="auto"/>
            <w:bottom w:val="none" w:sz="0" w:space="0" w:color="auto"/>
            <w:right w:val="none" w:sz="0" w:space="0" w:color="auto"/>
          </w:divBdr>
          <w:divsChild>
            <w:div w:id="1144466563">
              <w:marLeft w:val="0"/>
              <w:marRight w:val="0"/>
              <w:marTop w:val="0"/>
              <w:marBottom w:val="0"/>
              <w:divBdr>
                <w:top w:val="none" w:sz="0" w:space="0" w:color="auto"/>
                <w:left w:val="none" w:sz="0" w:space="0" w:color="auto"/>
                <w:bottom w:val="none" w:sz="0" w:space="0" w:color="auto"/>
                <w:right w:val="none" w:sz="0" w:space="0" w:color="auto"/>
              </w:divBdr>
              <w:divsChild>
                <w:div w:id="2722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187953">
      <w:bodyDiv w:val="1"/>
      <w:marLeft w:val="0"/>
      <w:marRight w:val="0"/>
      <w:marTop w:val="0"/>
      <w:marBottom w:val="0"/>
      <w:divBdr>
        <w:top w:val="none" w:sz="0" w:space="0" w:color="auto"/>
        <w:left w:val="none" w:sz="0" w:space="0" w:color="auto"/>
        <w:bottom w:val="none" w:sz="0" w:space="0" w:color="auto"/>
        <w:right w:val="none" w:sz="0" w:space="0" w:color="auto"/>
      </w:divBdr>
    </w:div>
    <w:div w:id="486017025">
      <w:bodyDiv w:val="1"/>
      <w:marLeft w:val="0"/>
      <w:marRight w:val="0"/>
      <w:marTop w:val="0"/>
      <w:marBottom w:val="0"/>
      <w:divBdr>
        <w:top w:val="none" w:sz="0" w:space="0" w:color="auto"/>
        <w:left w:val="none" w:sz="0" w:space="0" w:color="auto"/>
        <w:bottom w:val="none" w:sz="0" w:space="0" w:color="auto"/>
        <w:right w:val="none" w:sz="0" w:space="0" w:color="auto"/>
      </w:divBdr>
    </w:div>
    <w:div w:id="486017992">
      <w:bodyDiv w:val="1"/>
      <w:marLeft w:val="0"/>
      <w:marRight w:val="0"/>
      <w:marTop w:val="0"/>
      <w:marBottom w:val="0"/>
      <w:divBdr>
        <w:top w:val="none" w:sz="0" w:space="0" w:color="auto"/>
        <w:left w:val="none" w:sz="0" w:space="0" w:color="auto"/>
        <w:bottom w:val="none" w:sz="0" w:space="0" w:color="auto"/>
        <w:right w:val="none" w:sz="0" w:space="0" w:color="auto"/>
      </w:divBdr>
    </w:div>
    <w:div w:id="540630227">
      <w:bodyDiv w:val="1"/>
      <w:marLeft w:val="0"/>
      <w:marRight w:val="0"/>
      <w:marTop w:val="0"/>
      <w:marBottom w:val="0"/>
      <w:divBdr>
        <w:top w:val="none" w:sz="0" w:space="0" w:color="auto"/>
        <w:left w:val="none" w:sz="0" w:space="0" w:color="auto"/>
        <w:bottom w:val="none" w:sz="0" w:space="0" w:color="auto"/>
        <w:right w:val="none" w:sz="0" w:space="0" w:color="auto"/>
      </w:divBdr>
      <w:divsChild>
        <w:div w:id="1000232847">
          <w:marLeft w:val="0"/>
          <w:marRight w:val="0"/>
          <w:marTop w:val="0"/>
          <w:marBottom w:val="0"/>
          <w:divBdr>
            <w:top w:val="none" w:sz="0" w:space="0" w:color="auto"/>
            <w:left w:val="none" w:sz="0" w:space="0" w:color="auto"/>
            <w:bottom w:val="none" w:sz="0" w:space="0" w:color="auto"/>
            <w:right w:val="none" w:sz="0" w:space="0" w:color="auto"/>
          </w:divBdr>
          <w:divsChild>
            <w:div w:id="164519033">
              <w:marLeft w:val="0"/>
              <w:marRight w:val="0"/>
              <w:marTop w:val="0"/>
              <w:marBottom w:val="0"/>
              <w:divBdr>
                <w:top w:val="none" w:sz="0" w:space="0" w:color="auto"/>
                <w:left w:val="none" w:sz="0" w:space="0" w:color="auto"/>
                <w:bottom w:val="none" w:sz="0" w:space="0" w:color="auto"/>
                <w:right w:val="none" w:sz="0" w:space="0" w:color="auto"/>
              </w:divBdr>
              <w:divsChild>
                <w:div w:id="42816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40521">
      <w:bodyDiv w:val="1"/>
      <w:marLeft w:val="0"/>
      <w:marRight w:val="0"/>
      <w:marTop w:val="0"/>
      <w:marBottom w:val="0"/>
      <w:divBdr>
        <w:top w:val="none" w:sz="0" w:space="0" w:color="auto"/>
        <w:left w:val="none" w:sz="0" w:space="0" w:color="auto"/>
        <w:bottom w:val="none" w:sz="0" w:space="0" w:color="auto"/>
        <w:right w:val="none" w:sz="0" w:space="0" w:color="auto"/>
      </w:divBdr>
      <w:divsChild>
        <w:div w:id="1285699569">
          <w:marLeft w:val="0"/>
          <w:marRight w:val="0"/>
          <w:marTop w:val="0"/>
          <w:marBottom w:val="0"/>
          <w:divBdr>
            <w:top w:val="none" w:sz="0" w:space="0" w:color="auto"/>
            <w:left w:val="none" w:sz="0" w:space="0" w:color="auto"/>
            <w:bottom w:val="none" w:sz="0" w:space="0" w:color="auto"/>
            <w:right w:val="none" w:sz="0" w:space="0" w:color="auto"/>
          </w:divBdr>
          <w:divsChild>
            <w:div w:id="1925138369">
              <w:marLeft w:val="0"/>
              <w:marRight w:val="0"/>
              <w:marTop w:val="0"/>
              <w:marBottom w:val="0"/>
              <w:divBdr>
                <w:top w:val="none" w:sz="0" w:space="0" w:color="auto"/>
                <w:left w:val="none" w:sz="0" w:space="0" w:color="auto"/>
                <w:bottom w:val="none" w:sz="0" w:space="0" w:color="auto"/>
                <w:right w:val="none" w:sz="0" w:space="0" w:color="auto"/>
              </w:divBdr>
              <w:divsChild>
                <w:div w:id="46651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174190">
      <w:bodyDiv w:val="1"/>
      <w:marLeft w:val="0"/>
      <w:marRight w:val="0"/>
      <w:marTop w:val="0"/>
      <w:marBottom w:val="0"/>
      <w:divBdr>
        <w:top w:val="none" w:sz="0" w:space="0" w:color="auto"/>
        <w:left w:val="none" w:sz="0" w:space="0" w:color="auto"/>
        <w:bottom w:val="none" w:sz="0" w:space="0" w:color="auto"/>
        <w:right w:val="none" w:sz="0" w:space="0" w:color="auto"/>
      </w:divBdr>
      <w:divsChild>
        <w:div w:id="806632640">
          <w:marLeft w:val="0"/>
          <w:marRight w:val="0"/>
          <w:marTop w:val="0"/>
          <w:marBottom w:val="0"/>
          <w:divBdr>
            <w:top w:val="none" w:sz="0" w:space="0" w:color="auto"/>
            <w:left w:val="none" w:sz="0" w:space="0" w:color="auto"/>
            <w:bottom w:val="none" w:sz="0" w:space="0" w:color="auto"/>
            <w:right w:val="none" w:sz="0" w:space="0" w:color="auto"/>
          </w:divBdr>
          <w:divsChild>
            <w:div w:id="2048142817">
              <w:marLeft w:val="0"/>
              <w:marRight w:val="0"/>
              <w:marTop w:val="0"/>
              <w:marBottom w:val="0"/>
              <w:divBdr>
                <w:top w:val="none" w:sz="0" w:space="0" w:color="auto"/>
                <w:left w:val="none" w:sz="0" w:space="0" w:color="auto"/>
                <w:bottom w:val="none" w:sz="0" w:space="0" w:color="auto"/>
                <w:right w:val="none" w:sz="0" w:space="0" w:color="auto"/>
              </w:divBdr>
              <w:divsChild>
                <w:div w:id="1765026478">
                  <w:marLeft w:val="0"/>
                  <w:marRight w:val="0"/>
                  <w:marTop w:val="0"/>
                  <w:marBottom w:val="0"/>
                  <w:divBdr>
                    <w:top w:val="none" w:sz="0" w:space="0" w:color="auto"/>
                    <w:left w:val="none" w:sz="0" w:space="0" w:color="auto"/>
                    <w:bottom w:val="none" w:sz="0" w:space="0" w:color="auto"/>
                    <w:right w:val="none" w:sz="0" w:space="0" w:color="auto"/>
                  </w:divBdr>
                  <w:divsChild>
                    <w:div w:id="40287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750636">
      <w:bodyDiv w:val="1"/>
      <w:marLeft w:val="0"/>
      <w:marRight w:val="0"/>
      <w:marTop w:val="0"/>
      <w:marBottom w:val="0"/>
      <w:divBdr>
        <w:top w:val="none" w:sz="0" w:space="0" w:color="auto"/>
        <w:left w:val="none" w:sz="0" w:space="0" w:color="auto"/>
        <w:bottom w:val="none" w:sz="0" w:space="0" w:color="auto"/>
        <w:right w:val="none" w:sz="0" w:space="0" w:color="auto"/>
      </w:divBdr>
      <w:divsChild>
        <w:div w:id="572665336">
          <w:marLeft w:val="0"/>
          <w:marRight w:val="0"/>
          <w:marTop w:val="0"/>
          <w:marBottom w:val="0"/>
          <w:divBdr>
            <w:top w:val="none" w:sz="0" w:space="0" w:color="auto"/>
            <w:left w:val="none" w:sz="0" w:space="0" w:color="auto"/>
            <w:bottom w:val="none" w:sz="0" w:space="0" w:color="auto"/>
            <w:right w:val="none" w:sz="0" w:space="0" w:color="auto"/>
          </w:divBdr>
          <w:divsChild>
            <w:div w:id="62334359">
              <w:marLeft w:val="0"/>
              <w:marRight w:val="0"/>
              <w:marTop w:val="0"/>
              <w:marBottom w:val="0"/>
              <w:divBdr>
                <w:top w:val="none" w:sz="0" w:space="0" w:color="auto"/>
                <w:left w:val="none" w:sz="0" w:space="0" w:color="auto"/>
                <w:bottom w:val="none" w:sz="0" w:space="0" w:color="auto"/>
                <w:right w:val="none" w:sz="0" w:space="0" w:color="auto"/>
              </w:divBdr>
              <w:divsChild>
                <w:div w:id="180842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527550">
      <w:bodyDiv w:val="1"/>
      <w:marLeft w:val="0"/>
      <w:marRight w:val="0"/>
      <w:marTop w:val="0"/>
      <w:marBottom w:val="0"/>
      <w:divBdr>
        <w:top w:val="none" w:sz="0" w:space="0" w:color="auto"/>
        <w:left w:val="none" w:sz="0" w:space="0" w:color="auto"/>
        <w:bottom w:val="none" w:sz="0" w:space="0" w:color="auto"/>
        <w:right w:val="none" w:sz="0" w:space="0" w:color="auto"/>
      </w:divBdr>
    </w:div>
    <w:div w:id="655456851">
      <w:bodyDiv w:val="1"/>
      <w:marLeft w:val="0"/>
      <w:marRight w:val="0"/>
      <w:marTop w:val="0"/>
      <w:marBottom w:val="0"/>
      <w:divBdr>
        <w:top w:val="none" w:sz="0" w:space="0" w:color="auto"/>
        <w:left w:val="none" w:sz="0" w:space="0" w:color="auto"/>
        <w:bottom w:val="none" w:sz="0" w:space="0" w:color="auto"/>
        <w:right w:val="none" w:sz="0" w:space="0" w:color="auto"/>
      </w:divBdr>
      <w:divsChild>
        <w:div w:id="1393843618">
          <w:marLeft w:val="0"/>
          <w:marRight w:val="0"/>
          <w:marTop w:val="0"/>
          <w:marBottom w:val="0"/>
          <w:divBdr>
            <w:top w:val="none" w:sz="0" w:space="0" w:color="auto"/>
            <w:left w:val="none" w:sz="0" w:space="0" w:color="auto"/>
            <w:bottom w:val="none" w:sz="0" w:space="0" w:color="auto"/>
            <w:right w:val="none" w:sz="0" w:space="0" w:color="auto"/>
          </w:divBdr>
          <w:divsChild>
            <w:div w:id="182014927">
              <w:marLeft w:val="0"/>
              <w:marRight w:val="0"/>
              <w:marTop w:val="0"/>
              <w:marBottom w:val="0"/>
              <w:divBdr>
                <w:top w:val="none" w:sz="0" w:space="0" w:color="auto"/>
                <w:left w:val="none" w:sz="0" w:space="0" w:color="auto"/>
                <w:bottom w:val="none" w:sz="0" w:space="0" w:color="auto"/>
                <w:right w:val="none" w:sz="0" w:space="0" w:color="auto"/>
              </w:divBdr>
              <w:divsChild>
                <w:div w:id="13355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651747">
      <w:bodyDiv w:val="1"/>
      <w:marLeft w:val="0"/>
      <w:marRight w:val="0"/>
      <w:marTop w:val="0"/>
      <w:marBottom w:val="0"/>
      <w:divBdr>
        <w:top w:val="none" w:sz="0" w:space="0" w:color="auto"/>
        <w:left w:val="none" w:sz="0" w:space="0" w:color="auto"/>
        <w:bottom w:val="none" w:sz="0" w:space="0" w:color="auto"/>
        <w:right w:val="none" w:sz="0" w:space="0" w:color="auto"/>
      </w:divBdr>
    </w:div>
    <w:div w:id="737480282">
      <w:bodyDiv w:val="1"/>
      <w:marLeft w:val="0"/>
      <w:marRight w:val="0"/>
      <w:marTop w:val="0"/>
      <w:marBottom w:val="0"/>
      <w:divBdr>
        <w:top w:val="none" w:sz="0" w:space="0" w:color="auto"/>
        <w:left w:val="none" w:sz="0" w:space="0" w:color="auto"/>
        <w:bottom w:val="none" w:sz="0" w:space="0" w:color="auto"/>
        <w:right w:val="none" w:sz="0" w:space="0" w:color="auto"/>
      </w:divBdr>
      <w:divsChild>
        <w:div w:id="641735693">
          <w:marLeft w:val="0"/>
          <w:marRight w:val="0"/>
          <w:marTop w:val="0"/>
          <w:marBottom w:val="0"/>
          <w:divBdr>
            <w:top w:val="none" w:sz="0" w:space="0" w:color="auto"/>
            <w:left w:val="none" w:sz="0" w:space="0" w:color="auto"/>
            <w:bottom w:val="none" w:sz="0" w:space="0" w:color="auto"/>
            <w:right w:val="none" w:sz="0" w:space="0" w:color="auto"/>
          </w:divBdr>
          <w:divsChild>
            <w:div w:id="1147622260">
              <w:marLeft w:val="0"/>
              <w:marRight w:val="0"/>
              <w:marTop w:val="0"/>
              <w:marBottom w:val="0"/>
              <w:divBdr>
                <w:top w:val="none" w:sz="0" w:space="0" w:color="auto"/>
                <w:left w:val="none" w:sz="0" w:space="0" w:color="auto"/>
                <w:bottom w:val="none" w:sz="0" w:space="0" w:color="auto"/>
                <w:right w:val="none" w:sz="0" w:space="0" w:color="auto"/>
              </w:divBdr>
              <w:divsChild>
                <w:div w:id="48891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25543">
      <w:bodyDiv w:val="1"/>
      <w:marLeft w:val="0"/>
      <w:marRight w:val="0"/>
      <w:marTop w:val="0"/>
      <w:marBottom w:val="0"/>
      <w:divBdr>
        <w:top w:val="none" w:sz="0" w:space="0" w:color="auto"/>
        <w:left w:val="none" w:sz="0" w:space="0" w:color="auto"/>
        <w:bottom w:val="none" w:sz="0" w:space="0" w:color="auto"/>
        <w:right w:val="none" w:sz="0" w:space="0" w:color="auto"/>
      </w:divBdr>
      <w:divsChild>
        <w:div w:id="1796023767">
          <w:marLeft w:val="0"/>
          <w:marRight w:val="0"/>
          <w:marTop w:val="0"/>
          <w:marBottom w:val="0"/>
          <w:divBdr>
            <w:top w:val="none" w:sz="0" w:space="0" w:color="auto"/>
            <w:left w:val="none" w:sz="0" w:space="0" w:color="auto"/>
            <w:bottom w:val="none" w:sz="0" w:space="0" w:color="auto"/>
            <w:right w:val="none" w:sz="0" w:space="0" w:color="auto"/>
          </w:divBdr>
          <w:divsChild>
            <w:div w:id="207451814">
              <w:marLeft w:val="0"/>
              <w:marRight w:val="0"/>
              <w:marTop w:val="0"/>
              <w:marBottom w:val="0"/>
              <w:divBdr>
                <w:top w:val="none" w:sz="0" w:space="0" w:color="auto"/>
                <w:left w:val="none" w:sz="0" w:space="0" w:color="auto"/>
                <w:bottom w:val="none" w:sz="0" w:space="0" w:color="auto"/>
                <w:right w:val="none" w:sz="0" w:space="0" w:color="auto"/>
              </w:divBdr>
              <w:divsChild>
                <w:div w:id="15094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926021">
      <w:bodyDiv w:val="1"/>
      <w:marLeft w:val="0"/>
      <w:marRight w:val="0"/>
      <w:marTop w:val="0"/>
      <w:marBottom w:val="0"/>
      <w:divBdr>
        <w:top w:val="none" w:sz="0" w:space="0" w:color="auto"/>
        <w:left w:val="none" w:sz="0" w:space="0" w:color="auto"/>
        <w:bottom w:val="none" w:sz="0" w:space="0" w:color="auto"/>
        <w:right w:val="none" w:sz="0" w:space="0" w:color="auto"/>
      </w:divBdr>
    </w:div>
    <w:div w:id="787092225">
      <w:bodyDiv w:val="1"/>
      <w:marLeft w:val="0"/>
      <w:marRight w:val="0"/>
      <w:marTop w:val="0"/>
      <w:marBottom w:val="0"/>
      <w:divBdr>
        <w:top w:val="none" w:sz="0" w:space="0" w:color="auto"/>
        <w:left w:val="none" w:sz="0" w:space="0" w:color="auto"/>
        <w:bottom w:val="none" w:sz="0" w:space="0" w:color="auto"/>
        <w:right w:val="none" w:sz="0" w:space="0" w:color="auto"/>
      </w:divBdr>
      <w:divsChild>
        <w:div w:id="66194948">
          <w:marLeft w:val="0"/>
          <w:marRight w:val="0"/>
          <w:marTop w:val="0"/>
          <w:marBottom w:val="0"/>
          <w:divBdr>
            <w:top w:val="none" w:sz="0" w:space="0" w:color="auto"/>
            <w:left w:val="none" w:sz="0" w:space="0" w:color="auto"/>
            <w:bottom w:val="none" w:sz="0" w:space="0" w:color="auto"/>
            <w:right w:val="none" w:sz="0" w:space="0" w:color="auto"/>
          </w:divBdr>
          <w:divsChild>
            <w:div w:id="1411660574">
              <w:marLeft w:val="0"/>
              <w:marRight w:val="0"/>
              <w:marTop w:val="0"/>
              <w:marBottom w:val="0"/>
              <w:divBdr>
                <w:top w:val="none" w:sz="0" w:space="0" w:color="auto"/>
                <w:left w:val="none" w:sz="0" w:space="0" w:color="auto"/>
                <w:bottom w:val="none" w:sz="0" w:space="0" w:color="auto"/>
                <w:right w:val="none" w:sz="0" w:space="0" w:color="auto"/>
              </w:divBdr>
              <w:divsChild>
                <w:div w:id="189623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100904">
      <w:bodyDiv w:val="1"/>
      <w:marLeft w:val="0"/>
      <w:marRight w:val="0"/>
      <w:marTop w:val="0"/>
      <w:marBottom w:val="0"/>
      <w:divBdr>
        <w:top w:val="none" w:sz="0" w:space="0" w:color="auto"/>
        <w:left w:val="none" w:sz="0" w:space="0" w:color="auto"/>
        <w:bottom w:val="none" w:sz="0" w:space="0" w:color="auto"/>
        <w:right w:val="none" w:sz="0" w:space="0" w:color="auto"/>
      </w:divBdr>
      <w:divsChild>
        <w:div w:id="1352299139">
          <w:marLeft w:val="0"/>
          <w:marRight w:val="0"/>
          <w:marTop w:val="0"/>
          <w:marBottom w:val="0"/>
          <w:divBdr>
            <w:top w:val="none" w:sz="0" w:space="0" w:color="auto"/>
            <w:left w:val="none" w:sz="0" w:space="0" w:color="auto"/>
            <w:bottom w:val="none" w:sz="0" w:space="0" w:color="auto"/>
            <w:right w:val="none" w:sz="0" w:space="0" w:color="auto"/>
          </w:divBdr>
          <w:divsChild>
            <w:div w:id="263271223">
              <w:marLeft w:val="0"/>
              <w:marRight w:val="0"/>
              <w:marTop w:val="0"/>
              <w:marBottom w:val="0"/>
              <w:divBdr>
                <w:top w:val="none" w:sz="0" w:space="0" w:color="auto"/>
                <w:left w:val="none" w:sz="0" w:space="0" w:color="auto"/>
                <w:bottom w:val="none" w:sz="0" w:space="0" w:color="auto"/>
                <w:right w:val="none" w:sz="0" w:space="0" w:color="auto"/>
              </w:divBdr>
              <w:divsChild>
                <w:div w:id="59926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357603">
      <w:bodyDiv w:val="1"/>
      <w:marLeft w:val="0"/>
      <w:marRight w:val="0"/>
      <w:marTop w:val="0"/>
      <w:marBottom w:val="0"/>
      <w:divBdr>
        <w:top w:val="none" w:sz="0" w:space="0" w:color="auto"/>
        <w:left w:val="none" w:sz="0" w:space="0" w:color="auto"/>
        <w:bottom w:val="none" w:sz="0" w:space="0" w:color="auto"/>
        <w:right w:val="none" w:sz="0" w:space="0" w:color="auto"/>
      </w:divBdr>
    </w:div>
    <w:div w:id="813179837">
      <w:bodyDiv w:val="1"/>
      <w:marLeft w:val="0"/>
      <w:marRight w:val="0"/>
      <w:marTop w:val="0"/>
      <w:marBottom w:val="0"/>
      <w:divBdr>
        <w:top w:val="none" w:sz="0" w:space="0" w:color="auto"/>
        <w:left w:val="none" w:sz="0" w:space="0" w:color="auto"/>
        <w:bottom w:val="none" w:sz="0" w:space="0" w:color="auto"/>
        <w:right w:val="none" w:sz="0" w:space="0" w:color="auto"/>
      </w:divBdr>
      <w:divsChild>
        <w:div w:id="496001602">
          <w:marLeft w:val="0"/>
          <w:marRight w:val="0"/>
          <w:marTop w:val="0"/>
          <w:marBottom w:val="0"/>
          <w:divBdr>
            <w:top w:val="none" w:sz="0" w:space="0" w:color="auto"/>
            <w:left w:val="none" w:sz="0" w:space="0" w:color="auto"/>
            <w:bottom w:val="none" w:sz="0" w:space="0" w:color="auto"/>
            <w:right w:val="none" w:sz="0" w:space="0" w:color="auto"/>
          </w:divBdr>
          <w:divsChild>
            <w:div w:id="1918663716">
              <w:marLeft w:val="0"/>
              <w:marRight w:val="0"/>
              <w:marTop w:val="0"/>
              <w:marBottom w:val="0"/>
              <w:divBdr>
                <w:top w:val="none" w:sz="0" w:space="0" w:color="auto"/>
                <w:left w:val="none" w:sz="0" w:space="0" w:color="auto"/>
                <w:bottom w:val="none" w:sz="0" w:space="0" w:color="auto"/>
                <w:right w:val="none" w:sz="0" w:space="0" w:color="auto"/>
              </w:divBdr>
              <w:divsChild>
                <w:div w:id="208961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835816">
      <w:bodyDiv w:val="1"/>
      <w:marLeft w:val="0"/>
      <w:marRight w:val="0"/>
      <w:marTop w:val="0"/>
      <w:marBottom w:val="0"/>
      <w:divBdr>
        <w:top w:val="none" w:sz="0" w:space="0" w:color="auto"/>
        <w:left w:val="none" w:sz="0" w:space="0" w:color="auto"/>
        <w:bottom w:val="none" w:sz="0" w:space="0" w:color="auto"/>
        <w:right w:val="none" w:sz="0" w:space="0" w:color="auto"/>
      </w:divBdr>
      <w:divsChild>
        <w:div w:id="751780279">
          <w:marLeft w:val="0"/>
          <w:marRight w:val="0"/>
          <w:marTop w:val="0"/>
          <w:marBottom w:val="0"/>
          <w:divBdr>
            <w:top w:val="none" w:sz="0" w:space="0" w:color="auto"/>
            <w:left w:val="none" w:sz="0" w:space="0" w:color="auto"/>
            <w:bottom w:val="none" w:sz="0" w:space="0" w:color="auto"/>
            <w:right w:val="none" w:sz="0" w:space="0" w:color="auto"/>
          </w:divBdr>
          <w:divsChild>
            <w:div w:id="1639336012">
              <w:marLeft w:val="0"/>
              <w:marRight w:val="0"/>
              <w:marTop w:val="0"/>
              <w:marBottom w:val="0"/>
              <w:divBdr>
                <w:top w:val="none" w:sz="0" w:space="0" w:color="auto"/>
                <w:left w:val="none" w:sz="0" w:space="0" w:color="auto"/>
                <w:bottom w:val="none" w:sz="0" w:space="0" w:color="auto"/>
                <w:right w:val="none" w:sz="0" w:space="0" w:color="auto"/>
              </w:divBdr>
              <w:divsChild>
                <w:div w:id="20369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635711">
      <w:bodyDiv w:val="1"/>
      <w:marLeft w:val="0"/>
      <w:marRight w:val="0"/>
      <w:marTop w:val="0"/>
      <w:marBottom w:val="0"/>
      <w:divBdr>
        <w:top w:val="none" w:sz="0" w:space="0" w:color="auto"/>
        <w:left w:val="none" w:sz="0" w:space="0" w:color="auto"/>
        <w:bottom w:val="none" w:sz="0" w:space="0" w:color="auto"/>
        <w:right w:val="none" w:sz="0" w:space="0" w:color="auto"/>
      </w:divBdr>
      <w:divsChild>
        <w:div w:id="1326127888">
          <w:marLeft w:val="0"/>
          <w:marRight w:val="0"/>
          <w:marTop w:val="0"/>
          <w:marBottom w:val="0"/>
          <w:divBdr>
            <w:top w:val="none" w:sz="0" w:space="0" w:color="auto"/>
            <w:left w:val="none" w:sz="0" w:space="0" w:color="auto"/>
            <w:bottom w:val="none" w:sz="0" w:space="0" w:color="auto"/>
            <w:right w:val="none" w:sz="0" w:space="0" w:color="auto"/>
          </w:divBdr>
          <w:divsChild>
            <w:div w:id="961695528">
              <w:marLeft w:val="0"/>
              <w:marRight w:val="0"/>
              <w:marTop w:val="0"/>
              <w:marBottom w:val="0"/>
              <w:divBdr>
                <w:top w:val="none" w:sz="0" w:space="0" w:color="auto"/>
                <w:left w:val="none" w:sz="0" w:space="0" w:color="auto"/>
                <w:bottom w:val="none" w:sz="0" w:space="0" w:color="auto"/>
                <w:right w:val="none" w:sz="0" w:space="0" w:color="auto"/>
              </w:divBdr>
              <w:divsChild>
                <w:div w:id="4894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918893">
      <w:bodyDiv w:val="1"/>
      <w:marLeft w:val="0"/>
      <w:marRight w:val="0"/>
      <w:marTop w:val="0"/>
      <w:marBottom w:val="0"/>
      <w:divBdr>
        <w:top w:val="none" w:sz="0" w:space="0" w:color="auto"/>
        <w:left w:val="none" w:sz="0" w:space="0" w:color="auto"/>
        <w:bottom w:val="none" w:sz="0" w:space="0" w:color="auto"/>
        <w:right w:val="none" w:sz="0" w:space="0" w:color="auto"/>
      </w:divBdr>
      <w:divsChild>
        <w:div w:id="1720352411">
          <w:marLeft w:val="0"/>
          <w:marRight w:val="0"/>
          <w:marTop w:val="0"/>
          <w:marBottom w:val="0"/>
          <w:divBdr>
            <w:top w:val="none" w:sz="0" w:space="0" w:color="auto"/>
            <w:left w:val="none" w:sz="0" w:space="0" w:color="auto"/>
            <w:bottom w:val="none" w:sz="0" w:space="0" w:color="auto"/>
            <w:right w:val="none" w:sz="0" w:space="0" w:color="auto"/>
          </w:divBdr>
          <w:divsChild>
            <w:div w:id="740176935">
              <w:marLeft w:val="0"/>
              <w:marRight w:val="0"/>
              <w:marTop w:val="0"/>
              <w:marBottom w:val="0"/>
              <w:divBdr>
                <w:top w:val="none" w:sz="0" w:space="0" w:color="auto"/>
                <w:left w:val="none" w:sz="0" w:space="0" w:color="auto"/>
                <w:bottom w:val="none" w:sz="0" w:space="0" w:color="auto"/>
                <w:right w:val="none" w:sz="0" w:space="0" w:color="auto"/>
              </w:divBdr>
              <w:divsChild>
                <w:div w:id="133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6802">
      <w:bodyDiv w:val="1"/>
      <w:marLeft w:val="0"/>
      <w:marRight w:val="0"/>
      <w:marTop w:val="0"/>
      <w:marBottom w:val="0"/>
      <w:divBdr>
        <w:top w:val="none" w:sz="0" w:space="0" w:color="auto"/>
        <w:left w:val="none" w:sz="0" w:space="0" w:color="auto"/>
        <w:bottom w:val="none" w:sz="0" w:space="0" w:color="auto"/>
        <w:right w:val="none" w:sz="0" w:space="0" w:color="auto"/>
      </w:divBdr>
      <w:divsChild>
        <w:div w:id="331106941">
          <w:marLeft w:val="0"/>
          <w:marRight w:val="0"/>
          <w:marTop w:val="0"/>
          <w:marBottom w:val="0"/>
          <w:divBdr>
            <w:top w:val="none" w:sz="0" w:space="0" w:color="auto"/>
            <w:left w:val="none" w:sz="0" w:space="0" w:color="auto"/>
            <w:bottom w:val="none" w:sz="0" w:space="0" w:color="auto"/>
            <w:right w:val="none" w:sz="0" w:space="0" w:color="auto"/>
          </w:divBdr>
          <w:divsChild>
            <w:div w:id="1634555614">
              <w:marLeft w:val="0"/>
              <w:marRight w:val="0"/>
              <w:marTop w:val="0"/>
              <w:marBottom w:val="0"/>
              <w:divBdr>
                <w:top w:val="none" w:sz="0" w:space="0" w:color="auto"/>
                <w:left w:val="none" w:sz="0" w:space="0" w:color="auto"/>
                <w:bottom w:val="none" w:sz="0" w:space="0" w:color="auto"/>
                <w:right w:val="none" w:sz="0" w:space="0" w:color="auto"/>
              </w:divBdr>
              <w:divsChild>
                <w:div w:id="24866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264468">
      <w:bodyDiv w:val="1"/>
      <w:marLeft w:val="0"/>
      <w:marRight w:val="0"/>
      <w:marTop w:val="0"/>
      <w:marBottom w:val="0"/>
      <w:divBdr>
        <w:top w:val="none" w:sz="0" w:space="0" w:color="auto"/>
        <w:left w:val="none" w:sz="0" w:space="0" w:color="auto"/>
        <w:bottom w:val="none" w:sz="0" w:space="0" w:color="auto"/>
        <w:right w:val="none" w:sz="0" w:space="0" w:color="auto"/>
      </w:divBdr>
      <w:divsChild>
        <w:div w:id="297494066">
          <w:marLeft w:val="0"/>
          <w:marRight w:val="0"/>
          <w:marTop w:val="0"/>
          <w:marBottom w:val="0"/>
          <w:divBdr>
            <w:top w:val="none" w:sz="0" w:space="0" w:color="auto"/>
            <w:left w:val="none" w:sz="0" w:space="0" w:color="auto"/>
            <w:bottom w:val="none" w:sz="0" w:space="0" w:color="auto"/>
            <w:right w:val="none" w:sz="0" w:space="0" w:color="auto"/>
          </w:divBdr>
          <w:divsChild>
            <w:div w:id="1915045199">
              <w:marLeft w:val="0"/>
              <w:marRight w:val="0"/>
              <w:marTop w:val="0"/>
              <w:marBottom w:val="0"/>
              <w:divBdr>
                <w:top w:val="none" w:sz="0" w:space="0" w:color="auto"/>
                <w:left w:val="none" w:sz="0" w:space="0" w:color="auto"/>
                <w:bottom w:val="none" w:sz="0" w:space="0" w:color="auto"/>
                <w:right w:val="none" w:sz="0" w:space="0" w:color="auto"/>
              </w:divBdr>
              <w:divsChild>
                <w:div w:id="7505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685417">
      <w:bodyDiv w:val="1"/>
      <w:marLeft w:val="0"/>
      <w:marRight w:val="0"/>
      <w:marTop w:val="0"/>
      <w:marBottom w:val="0"/>
      <w:divBdr>
        <w:top w:val="none" w:sz="0" w:space="0" w:color="auto"/>
        <w:left w:val="none" w:sz="0" w:space="0" w:color="auto"/>
        <w:bottom w:val="none" w:sz="0" w:space="0" w:color="auto"/>
        <w:right w:val="none" w:sz="0" w:space="0" w:color="auto"/>
      </w:divBdr>
      <w:divsChild>
        <w:div w:id="496576332">
          <w:marLeft w:val="0"/>
          <w:marRight w:val="0"/>
          <w:marTop w:val="0"/>
          <w:marBottom w:val="0"/>
          <w:divBdr>
            <w:top w:val="none" w:sz="0" w:space="0" w:color="auto"/>
            <w:left w:val="none" w:sz="0" w:space="0" w:color="auto"/>
            <w:bottom w:val="none" w:sz="0" w:space="0" w:color="auto"/>
            <w:right w:val="none" w:sz="0" w:space="0" w:color="auto"/>
          </w:divBdr>
          <w:divsChild>
            <w:div w:id="858084872">
              <w:marLeft w:val="0"/>
              <w:marRight w:val="0"/>
              <w:marTop w:val="0"/>
              <w:marBottom w:val="0"/>
              <w:divBdr>
                <w:top w:val="none" w:sz="0" w:space="0" w:color="auto"/>
                <w:left w:val="none" w:sz="0" w:space="0" w:color="auto"/>
                <w:bottom w:val="none" w:sz="0" w:space="0" w:color="auto"/>
                <w:right w:val="none" w:sz="0" w:space="0" w:color="auto"/>
              </w:divBdr>
              <w:divsChild>
                <w:div w:id="1996907218">
                  <w:marLeft w:val="0"/>
                  <w:marRight w:val="0"/>
                  <w:marTop w:val="0"/>
                  <w:marBottom w:val="0"/>
                  <w:divBdr>
                    <w:top w:val="none" w:sz="0" w:space="0" w:color="auto"/>
                    <w:left w:val="none" w:sz="0" w:space="0" w:color="auto"/>
                    <w:bottom w:val="none" w:sz="0" w:space="0" w:color="auto"/>
                    <w:right w:val="none" w:sz="0" w:space="0" w:color="auto"/>
                  </w:divBdr>
                  <w:divsChild>
                    <w:div w:id="180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084900">
      <w:bodyDiv w:val="1"/>
      <w:marLeft w:val="0"/>
      <w:marRight w:val="0"/>
      <w:marTop w:val="0"/>
      <w:marBottom w:val="0"/>
      <w:divBdr>
        <w:top w:val="none" w:sz="0" w:space="0" w:color="auto"/>
        <w:left w:val="none" w:sz="0" w:space="0" w:color="auto"/>
        <w:bottom w:val="none" w:sz="0" w:space="0" w:color="auto"/>
        <w:right w:val="none" w:sz="0" w:space="0" w:color="auto"/>
      </w:divBdr>
      <w:divsChild>
        <w:div w:id="1713769514">
          <w:marLeft w:val="0"/>
          <w:marRight w:val="0"/>
          <w:marTop w:val="0"/>
          <w:marBottom w:val="0"/>
          <w:divBdr>
            <w:top w:val="none" w:sz="0" w:space="0" w:color="auto"/>
            <w:left w:val="none" w:sz="0" w:space="0" w:color="auto"/>
            <w:bottom w:val="none" w:sz="0" w:space="0" w:color="auto"/>
            <w:right w:val="none" w:sz="0" w:space="0" w:color="auto"/>
          </w:divBdr>
          <w:divsChild>
            <w:div w:id="978731952">
              <w:marLeft w:val="0"/>
              <w:marRight w:val="0"/>
              <w:marTop w:val="0"/>
              <w:marBottom w:val="0"/>
              <w:divBdr>
                <w:top w:val="none" w:sz="0" w:space="0" w:color="auto"/>
                <w:left w:val="none" w:sz="0" w:space="0" w:color="auto"/>
                <w:bottom w:val="none" w:sz="0" w:space="0" w:color="auto"/>
                <w:right w:val="none" w:sz="0" w:space="0" w:color="auto"/>
              </w:divBdr>
              <w:divsChild>
                <w:div w:id="644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439676">
      <w:bodyDiv w:val="1"/>
      <w:marLeft w:val="0"/>
      <w:marRight w:val="0"/>
      <w:marTop w:val="0"/>
      <w:marBottom w:val="0"/>
      <w:divBdr>
        <w:top w:val="none" w:sz="0" w:space="0" w:color="auto"/>
        <w:left w:val="none" w:sz="0" w:space="0" w:color="auto"/>
        <w:bottom w:val="none" w:sz="0" w:space="0" w:color="auto"/>
        <w:right w:val="none" w:sz="0" w:space="0" w:color="auto"/>
      </w:divBdr>
      <w:divsChild>
        <w:div w:id="1836796141">
          <w:marLeft w:val="0"/>
          <w:marRight w:val="0"/>
          <w:marTop w:val="0"/>
          <w:marBottom w:val="0"/>
          <w:divBdr>
            <w:top w:val="none" w:sz="0" w:space="0" w:color="auto"/>
            <w:left w:val="none" w:sz="0" w:space="0" w:color="auto"/>
            <w:bottom w:val="none" w:sz="0" w:space="0" w:color="auto"/>
            <w:right w:val="none" w:sz="0" w:space="0" w:color="auto"/>
          </w:divBdr>
          <w:divsChild>
            <w:div w:id="1672101705">
              <w:marLeft w:val="0"/>
              <w:marRight w:val="0"/>
              <w:marTop w:val="0"/>
              <w:marBottom w:val="0"/>
              <w:divBdr>
                <w:top w:val="none" w:sz="0" w:space="0" w:color="auto"/>
                <w:left w:val="none" w:sz="0" w:space="0" w:color="auto"/>
                <w:bottom w:val="none" w:sz="0" w:space="0" w:color="auto"/>
                <w:right w:val="none" w:sz="0" w:space="0" w:color="auto"/>
              </w:divBdr>
              <w:divsChild>
                <w:div w:id="163008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09344">
      <w:bodyDiv w:val="1"/>
      <w:marLeft w:val="0"/>
      <w:marRight w:val="0"/>
      <w:marTop w:val="0"/>
      <w:marBottom w:val="0"/>
      <w:divBdr>
        <w:top w:val="none" w:sz="0" w:space="0" w:color="auto"/>
        <w:left w:val="none" w:sz="0" w:space="0" w:color="auto"/>
        <w:bottom w:val="none" w:sz="0" w:space="0" w:color="auto"/>
        <w:right w:val="none" w:sz="0" w:space="0" w:color="auto"/>
      </w:divBdr>
    </w:div>
    <w:div w:id="923226760">
      <w:bodyDiv w:val="1"/>
      <w:marLeft w:val="0"/>
      <w:marRight w:val="0"/>
      <w:marTop w:val="0"/>
      <w:marBottom w:val="0"/>
      <w:divBdr>
        <w:top w:val="none" w:sz="0" w:space="0" w:color="auto"/>
        <w:left w:val="none" w:sz="0" w:space="0" w:color="auto"/>
        <w:bottom w:val="none" w:sz="0" w:space="0" w:color="auto"/>
        <w:right w:val="none" w:sz="0" w:space="0" w:color="auto"/>
      </w:divBdr>
      <w:divsChild>
        <w:div w:id="559681298">
          <w:marLeft w:val="0"/>
          <w:marRight w:val="0"/>
          <w:marTop w:val="0"/>
          <w:marBottom w:val="0"/>
          <w:divBdr>
            <w:top w:val="none" w:sz="0" w:space="0" w:color="auto"/>
            <w:left w:val="none" w:sz="0" w:space="0" w:color="auto"/>
            <w:bottom w:val="none" w:sz="0" w:space="0" w:color="auto"/>
            <w:right w:val="none" w:sz="0" w:space="0" w:color="auto"/>
          </w:divBdr>
          <w:divsChild>
            <w:div w:id="1548446084">
              <w:marLeft w:val="0"/>
              <w:marRight w:val="0"/>
              <w:marTop w:val="0"/>
              <w:marBottom w:val="0"/>
              <w:divBdr>
                <w:top w:val="none" w:sz="0" w:space="0" w:color="auto"/>
                <w:left w:val="none" w:sz="0" w:space="0" w:color="auto"/>
                <w:bottom w:val="none" w:sz="0" w:space="0" w:color="auto"/>
                <w:right w:val="none" w:sz="0" w:space="0" w:color="auto"/>
              </w:divBdr>
              <w:divsChild>
                <w:div w:id="1824618156">
                  <w:marLeft w:val="0"/>
                  <w:marRight w:val="0"/>
                  <w:marTop w:val="0"/>
                  <w:marBottom w:val="0"/>
                  <w:divBdr>
                    <w:top w:val="none" w:sz="0" w:space="0" w:color="auto"/>
                    <w:left w:val="none" w:sz="0" w:space="0" w:color="auto"/>
                    <w:bottom w:val="none" w:sz="0" w:space="0" w:color="auto"/>
                    <w:right w:val="none" w:sz="0" w:space="0" w:color="auto"/>
                  </w:divBdr>
                  <w:divsChild>
                    <w:div w:id="19576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333379">
      <w:bodyDiv w:val="1"/>
      <w:marLeft w:val="0"/>
      <w:marRight w:val="0"/>
      <w:marTop w:val="0"/>
      <w:marBottom w:val="0"/>
      <w:divBdr>
        <w:top w:val="none" w:sz="0" w:space="0" w:color="auto"/>
        <w:left w:val="none" w:sz="0" w:space="0" w:color="auto"/>
        <w:bottom w:val="none" w:sz="0" w:space="0" w:color="auto"/>
        <w:right w:val="none" w:sz="0" w:space="0" w:color="auto"/>
      </w:divBdr>
      <w:divsChild>
        <w:div w:id="881864165">
          <w:marLeft w:val="0"/>
          <w:marRight w:val="0"/>
          <w:marTop w:val="0"/>
          <w:marBottom w:val="0"/>
          <w:divBdr>
            <w:top w:val="none" w:sz="0" w:space="0" w:color="auto"/>
            <w:left w:val="none" w:sz="0" w:space="0" w:color="auto"/>
            <w:bottom w:val="none" w:sz="0" w:space="0" w:color="auto"/>
            <w:right w:val="none" w:sz="0" w:space="0" w:color="auto"/>
          </w:divBdr>
          <w:divsChild>
            <w:div w:id="1880505977">
              <w:marLeft w:val="0"/>
              <w:marRight w:val="0"/>
              <w:marTop w:val="0"/>
              <w:marBottom w:val="0"/>
              <w:divBdr>
                <w:top w:val="none" w:sz="0" w:space="0" w:color="auto"/>
                <w:left w:val="none" w:sz="0" w:space="0" w:color="auto"/>
                <w:bottom w:val="none" w:sz="0" w:space="0" w:color="auto"/>
                <w:right w:val="none" w:sz="0" w:space="0" w:color="auto"/>
              </w:divBdr>
              <w:divsChild>
                <w:div w:id="2033260842">
                  <w:marLeft w:val="0"/>
                  <w:marRight w:val="0"/>
                  <w:marTop w:val="0"/>
                  <w:marBottom w:val="0"/>
                  <w:divBdr>
                    <w:top w:val="none" w:sz="0" w:space="0" w:color="auto"/>
                    <w:left w:val="none" w:sz="0" w:space="0" w:color="auto"/>
                    <w:bottom w:val="none" w:sz="0" w:space="0" w:color="auto"/>
                    <w:right w:val="none" w:sz="0" w:space="0" w:color="auto"/>
                  </w:divBdr>
                  <w:divsChild>
                    <w:div w:id="42684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350290">
      <w:bodyDiv w:val="1"/>
      <w:marLeft w:val="0"/>
      <w:marRight w:val="0"/>
      <w:marTop w:val="0"/>
      <w:marBottom w:val="0"/>
      <w:divBdr>
        <w:top w:val="none" w:sz="0" w:space="0" w:color="auto"/>
        <w:left w:val="none" w:sz="0" w:space="0" w:color="auto"/>
        <w:bottom w:val="none" w:sz="0" w:space="0" w:color="auto"/>
        <w:right w:val="none" w:sz="0" w:space="0" w:color="auto"/>
      </w:divBdr>
    </w:div>
    <w:div w:id="983656336">
      <w:bodyDiv w:val="1"/>
      <w:marLeft w:val="0"/>
      <w:marRight w:val="0"/>
      <w:marTop w:val="0"/>
      <w:marBottom w:val="0"/>
      <w:divBdr>
        <w:top w:val="none" w:sz="0" w:space="0" w:color="auto"/>
        <w:left w:val="none" w:sz="0" w:space="0" w:color="auto"/>
        <w:bottom w:val="none" w:sz="0" w:space="0" w:color="auto"/>
        <w:right w:val="none" w:sz="0" w:space="0" w:color="auto"/>
      </w:divBdr>
      <w:divsChild>
        <w:div w:id="383215665">
          <w:marLeft w:val="0"/>
          <w:marRight w:val="0"/>
          <w:marTop w:val="0"/>
          <w:marBottom w:val="0"/>
          <w:divBdr>
            <w:top w:val="none" w:sz="0" w:space="0" w:color="auto"/>
            <w:left w:val="none" w:sz="0" w:space="0" w:color="auto"/>
            <w:bottom w:val="none" w:sz="0" w:space="0" w:color="auto"/>
            <w:right w:val="none" w:sz="0" w:space="0" w:color="auto"/>
          </w:divBdr>
          <w:divsChild>
            <w:div w:id="69815402">
              <w:marLeft w:val="0"/>
              <w:marRight w:val="0"/>
              <w:marTop w:val="0"/>
              <w:marBottom w:val="0"/>
              <w:divBdr>
                <w:top w:val="none" w:sz="0" w:space="0" w:color="auto"/>
                <w:left w:val="none" w:sz="0" w:space="0" w:color="auto"/>
                <w:bottom w:val="none" w:sz="0" w:space="0" w:color="auto"/>
                <w:right w:val="none" w:sz="0" w:space="0" w:color="auto"/>
              </w:divBdr>
              <w:divsChild>
                <w:div w:id="100166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797864">
      <w:bodyDiv w:val="1"/>
      <w:marLeft w:val="0"/>
      <w:marRight w:val="0"/>
      <w:marTop w:val="0"/>
      <w:marBottom w:val="0"/>
      <w:divBdr>
        <w:top w:val="none" w:sz="0" w:space="0" w:color="auto"/>
        <w:left w:val="none" w:sz="0" w:space="0" w:color="auto"/>
        <w:bottom w:val="none" w:sz="0" w:space="0" w:color="auto"/>
        <w:right w:val="none" w:sz="0" w:space="0" w:color="auto"/>
      </w:divBdr>
      <w:divsChild>
        <w:div w:id="2118866348">
          <w:marLeft w:val="0"/>
          <w:marRight w:val="0"/>
          <w:marTop w:val="0"/>
          <w:marBottom w:val="0"/>
          <w:divBdr>
            <w:top w:val="none" w:sz="0" w:space="0" w:color="auto"/>
            <w:left w:val="none" w:sz="0" w:space="0" w:color="auto"/>
            <w:bottom w:val="none" w:sz="0" w:space="0" w:color="auto"/>
            <w:right w:val="none" w:sz="0" w:space="0" w:color="auto"/>
          </w:divBdr>
          <w:divsChild>
            <w:div w:id="1862863549">
              <w:marLeft w:val="0"/>
              <w:marRight w:val="0"/>
              <w:marTop w:val="0"/>
              <w:marBottom w:val="0"/>
              <w:divBdr>
                <w:top w:val="none" w:sz="0" w:space="0" w:color="auto"/>
                <w:left w:val="none" w:sz="0" w:space="0" w:color="auto"/>
                <w:bottom w:val="none" w:sz="0" w:space="0" w:color="auto"/>
                <w:right w:val="none" w:sz="0" w:space="0" w:color="auto"/>
              </w:divBdr>
              <w:divsChild>
                <w:div w:id="47687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857178">
      <w:bodyDiv w:val="1"/>
      <w:marLeft w:val="0"/>
      <w:marRight w:val="0"/>
      <w:marTop w:val="0"/>
      <w:marBottom w:val="0"/>
      <w:divBdr>
        <w:top w:val="none" w:sz="0" w:space="0" w:color="auto"/>
        <w:left w:val="none" w:sz="0" w:space="0" w:color="auto"/>
        <w:bottom w:val="none" w:sz="0" w:space="0" w:color="auto"/>
        <w:right w:val="none" w:sz="0" w:space="0" w:color="auto"/>
      </w:divBdr>
      <w:divsChild>
        <w:div w:id="322127004">
          <w:marLeft w:val="0"/>
          <w:marRight w:val="0"/>
          <w:marTop w:val="0"/>
          <w:marBottom w:val="0"/>
          <w:divBdr>
            <w:top w:val="none" w:sz="0" w:space="0" w:color="auto"/>
            <w:left w:val="none" w:sz="0" w:space="0" w:color="auto"/>
            <w:bottom w:val="none" w:sz="0" w:space="0" w:color="auto"/>
            <w:right w:val="none" w:sz="0" w:space="0" w:color="auto"/>
          </w:divBdr>
          <w:divsChild>
            <w:div w:id="1971744066">
              <w:marLeft w:val="0"/>
              <w:marRight w:val="0"/>
              <w:marTop w:val="0"/>
              <w:marBottom w:val="0"/>
              <w:divBdr>
                <w:top w:val="none" w:sz="0" w:space="0" w:color="auto"/>
                <w:left w:val="none" w:sz="0" w:space="0" w:color="auto"/>
                <w:bottom w:val="none" w:sz="0" w:space="0" w:color="auto"/>
                <w:right w:val="none" w:sz="0" w:space="0" w:color="auto"/>
              </w:divBdr>
              <w:divsChild>
                <w:div w:id="119997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911192">
      <w:bodyDiv w:val="1"/>
      <w:marLeft w:val="0"/>
      <w:marRight w:val="0"/>
      <w:marTop w:val="0"/>
      <w:marBottom w:val="0"/>
      <w:divBdr>
        <w:top w:val="none" w:sz="0" w:space="0" w:color="auto"/>
        <w:left w:val="none" w:sz="0" w:space="0" w:color="auto"/>
        <w:bottom w:val="none" w:sz="0" w:space="0" w:color="auto"/>
        <w:right w:val="none" w:sz="0" w:space="0" w:color="auto"/>
      </w:divBdr>
      <w:divsChild>
        <w:div w:id="307901175">
          <w:marLeft w:val="0"/>
          <w:marRight w:val="0"/>
          <w:marTop w:val="0"/>
          <w:marBottom w:val="0"/>
          <w:divBdr>
            <w:top w:val="none" w:sz="0" w:space="0" w:color="auto"/>
            <w:left w:val="none" w:sz="0" w:space="0" w:color="auto"/>
            <w:bottom w:val="none" w:sz="0" w:space="0" w:color="auto"/>
            <w:right w:val="none" w:sz="0" w:space="0" w:color="auto"/>
          </w:divBdr>
          <w:divsChild>
            <w:div w:id="960956687">
              <w:marLeft w:val="0"/>
              <w:marRight w:val="0"/>
              <w:marTop w:val="0"/>
              <w:marBottom w:val="0"/>
              <w:divBdr>
                <w:top w:val="none" w:sz="0" w:space="0" w:color="auto"/>
                <w:left w:val="none" w:sz="0" w:space="0" w:color="auto"/>
                <w:bottom w:val="none" w:sz="0" w:space="0" w:color="auto"/>
                <w:right w:val="none" w:sz="0" w:space="0" w:color="auto"/>
              </w:divBdr>
              <w:divsChild>
                <w:div w:id="43575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340398">
      <w:bodyDiv w:val="1"/>
      <w:marLeft w:val="0"/>
      <w:marRight w:val="0"/>
      <w:marTop w:val="0"/>
      <w:marBottom w:val="0"/>
      <w:divBdr>
        <w:top w:val="none" w:sz="0" w:space="0" w:color="auto"/>
        <w:left w:val="none" w:sz="0" w:space="0" w:color="auto"/>
        <w:bottom w:val="none" w:sz="0" w:space="0" w:color="auto"/>
        <w:right w:val="none" w:sz="0" w:space="0" w:color="auto"/>
      </w:divBdr>
      <w:divsChild>
        <w:div w:id="327245942">
          <w:marLeft w:val="0"/>
          <w:marRight w:val="0"/>
          <w:marTop w:val="0"/>
          <w:marBottom w:val="0"/>
          <w:divBdr>
            <w:top w:val="none" w:sz="0" w:space="0" w:color="auto"/>
            <w:left w:val="none" w:sz="0" w:space="0" w:color="auto"/>
            <w:bottom w:val="none" w:sz="0" w:space="0" w:color="auto"/>
            <w:right w:val="none" w:sz="0" w:space="0" w:color="auto"/>
          </w:divBdr>
          <w:divsChild>
            <w:div w:id="22946465">
              <w:marLeft w:val="0"/>
              <w:marRight w:val="0"/>
              <w:marTop w:val="0"/>
              <w:marBottom w:val="0"/>
              <w:divBdr>
                <w:top w:val="none" w:sz="0" w:space="0" w:color="auto"/>
                <w:left w:val="none" w:sz="0" w:space="0" w:color="auto"/>
                <w:bottom w:val="none" w:sz="0" w:space="0" w:color="auto"/>
                <w:right w:val="none" w:sz="0" w:space="0" w:color="auto"/>
              </w:divBdr>
              <w:divsChild>
                <w:div w:id="1768429706">
                  <w:marLeft w:val="0"/>
                  <w:marRight w:val="0"/>
                  <w:marTop w:val="0"/>
                  <w:marBottom w:val="0"/>
                  <w:divBdr>
                    <w:top w:val="none" w:sz="0" w:space="0" w:color="auto"/>
                    <w:left w:val="none" w:sz="0" w:space="0" w:color="auto"/>
                    <w:bottom w:val="none" w:sz="0" w:space="0" w:color="auto"/>
                    <w:right w:val="none" w:sz="0" w:space="0" w:color="auto"/>
                  </w:divBdr>
                  <w:divsChild>
                    <w:div w:id="7768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154164">
      <w:bodyDiv w:val="1"/>
      <w:marLeft w:val="0"/>
      <w:marRight w:val="0"/>
      <w:marTop w:val="0"/>
      <w:marBottom w:val="0"/>
      <w:divBdr>
        <w:top w:val="none" w:sz="0" w:space="0" w:color="auto"/>
        <w:left w:val="none" w:sz="0" w:space="0" w:color="auto"/>
        <w:bottom w:val="none" w:sz="0" w:space="0" w:color="auto"/>
        <w:right w:val="none" w:sz="0" w:space="0" w:color="auto"/>
      </w:divBdr>
      <w:divsChild>
        <w:div w:id="2103606372">
          <w:marLeft w:val="0"/>
          <w:marRight w:val="0"/>
          <w:marTop w:val="0"/>
          <w:marBottom w:val="0"/>
          <w:divBdr>
            <w:top w:val="none" w:sz="0" w:space="0" w:color="auto"/>
            <w:left w:val="none" w:sz="0" w:space="0" w:color="auto"/>
            <w:bottom w:val="none" w:sz="0" w:space="0" w:color="auto"/>
            <w:right w:val="none" w:sz="0" w:space="0" w:color="auto"/>
          </w:divBdr>
          <w:divsChild>
            <w:div w:id="259144037">
              <w:marLeft w:val="0"/>
              <w:marRight w:val="0"/>
              <w:marTop w:val="0"/>
              <w:marBottom w:val="0"/>
              <w:divBdr>
                <w:top w:val="none" w:sz="0" w:space="0" w:color="auto"/>
                <w:left w:val="none" w:sz="0" w:space="0" w:color="auto"/>
                <w:bottom w:val="none" w:sz="0" w:space="0" w:color="auto"/>
                <w:right w:val="none" w:sz="0" w:space="0" w:color="auto"/>
              </w:divBdr>
              <w:divsChild>
                <w:div w:id="21788594">
                  <w:marLeft w:val="0"/>
                  <w:marRight w:val="0"/>
                  <w:marTop w:val="0"/>
                  <w:marBottom w:val="0"/>
                  <w:divBdr>
                    <w:top w:val="none" w:sz="0" w:space="0" w:color="auto"/>
                    <w:left w:val="none" w:sz="0" w:space="0" w:color="auto"/>
                    <w:bottom w:val="none" w:sz="0" w:space="0" w:color="auto"/>
                    <w:right w:val="none" w:sz="0" w:space="0" w:color="auto"/>
                  </w:divBdr>
                  <w:divsChild>
                    <w:div w:id="13931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089040">
      <w:bodyDiv w:val="1"/>
      <w:marLeft w:val="0"/>
      <w:marRight w:val="0"/>
      <w:marTop w:val="0"/>
      <w:marBottom w:val="0"/>
      <w:divBdr>
        <w:top w:val="none" w:sz="0" w:space="0" w:color="auto"/>
        <w:left w:val="none" w:sz="0" w:space="0" w:color="auto"/>
        <w:bottom w:val="none" w:sz="0" w:space="0" w:color="auto"/>
        <w:right w:val="none" w:sz="0" w:space="0" w:color="auto"/>
      </w:divBdr>
      <w:divsChild>
        <w:div w:id="1938827729">
          <w:marLeft w:val="0"/>
          <w:marRight w:val="0"/>
          <w:marTop w:val="0"/>
          <w:marBottom w:val="0"/>
          <w:divBdr>
            <w:top w:val="none" w:sz="0" w:space="0" w:color="auto"/>
            <w:left w:val="none" w:sz="0" w:space="0" w:color="auto"/>
            <w:bottom w:val="none" w:sz="0" w:space="0" w:color="auto"/>
            <w:right w:val="none" w:sz="0" w:space="0" w:color="auto"/>
          </w:divBdr>
          <w:divsChild>
            <w:div w:id="2068526127">
              <w:marLeft w:val="0"/>
              <w:marRight w:val="0"/>
              <w:marTop w:val="0"/>
              <w:marBottom w:val="0"/>
              <w:divBdr>
                <w:top w:val="none" w:sz="0" w:space="0" w:color="auto"/>
                <w:left w:val="none" w:sz="0" w:space="0" w:color="auto"/>
                <w:bottom w:val="none" w:sz="0" w:space="0" w:color="auto"/>
                <w:right w:val="none" w:sz="0" w:space="0" w:color="auto"/>
              </w:divBdr>
              <w:divsChild>
                <w:div w:id="189098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898683">
      <w:bodyDiv w:val="1"/>
      <w:marLeft w:val="0"/>
      <w:marRight w:val="0"/>
      <w:marTop w:val="0"/>
      <w:marBottom w:val="0"/>
      <w:divBdr>
        <w:top w:val="none" w:sz="0" w:space="0" w:color="auto"/>
        <w:left w:val="none" w:sz="0" w:space="0" w:color="auto"/>
        <w:bottom w:val="none" w:sz="0" w:space="0" w:color="auto"/>
        <w:right w:val="none" w:sz="0" w:space="0" w:color="auto"/>
      </w:divBdr>
    </w:div>
    <w:div w:id="1279797687">
      <w:bodyDiv w:val="1"/>
      <w:marLeft w:val="0"/>
      <w:marRight w:val="0"/>
      <w:marTop w:val="0"/>
      <w:marBottom w:val="0"/>
      <w:divBdr>
        <w:top w:val="none" w:sz="0" w:space="0" w:color="auto"/>
        <w:left w:val="none" w:sz="0" w:space="0" w:color="auto"/>
        <w:bottom w:val="none" w:sz="0" w:space="0" w:color="auto"/>
        <w:right w:val="none" w:sz="0" w:space="0" w:color="auto"/>
      </w:divBdr>
    </w:div>
    <w:div w:id="1320813716">
      <w:bodyDiv w:val="1"/>
      <w:marLeft w:val="0"/>
      <w:marRight w:val="0"/>
      <w:marTop w:val="0"/>
      <w:marBottom w:val="0"/>
      <w:divBdr>
        <w:top w:val="none" w:sz="0" w:space="0" w:color="auto"/>
        <w:left w:val="none" w:sz="0" w:space="0" w:color="auto"/>
        <w:bottom w:val="none" w:sz="0" w:space="0" w:color="auto"/>
        <w:right w:val="none" w:sz="0" w:space="0" w:color="auto"/>
      </w:divBdr>
      <w:divsChild>
        <w:div w:id="1494686187">
          <w:marLeft w:val="0"/>
          <w:marRight w:val="0"/>
          <w:marTop w:val="0"/>
          <w:marBottom w:val="0"/>
          <w:divBdr>
            <w:top w:val="none" w:sz="0" w:space="0" w:color="auto"/>
            <w:left w:val="none" w:sz="0" w:space="0" w:color="auto"/>
            <w:bottom w:val="none" w:sz="0" w:space="0" w:color="auto"/>
            <w:right w:val="none" w:sz="0" w:space="0" w:color="auto"/>
          </w:divBdr>
          <w:divsChild>
            <w:div w:id="656766303">
              <w:marLeft w:val="0"/>
              <w:marRight w:val="0"/>
              <w:marTop w:val="0"/>
              <w:marBottom w:val="0"/>
              <w:divBdr>
                <w:top w:val="none" w:sz="0" w:space="0" w:color="auto"/>
                <w:left w:val="none" w:sz="0" w:space="0" w:color="auto"/>
                <w:bottom w:val="none" w:sz="0" w:space="0" w:color="auto"/>
                <w:right w:val="none" w:sz="0" w:space="0" w:color="auto"/>
              </w:divBdr>
              <w:divsChild>
                <w:div w:id="2137677515">
                  <w:marLeft w:val="0"/>
                  <w:marRight w:val="0"/>
                  <w:marTop w:val="0"/>
                  <w:marBottom w:val="0"/>
                  <w:divBdr>
                    <w:top w:val="none" w:sz="0" w:space="0" w:color="auto"/>
                    <w:left w:val="none" w:sz="0" w:space="0" w:color="auto"/>
                    <w:bottom w:val="none" w:sz="0" w:space="0" w:color="auto"/>
                    <w:right w:val="none" w:sz="0" w:space="0" w:color="auto"/>
                  </w:divBdr>
                  <w:divsChild>
                    <w:div w:id="11228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591644">
      <w:bodyDiv w:val="1"/>
      <w:marLeft w:val="0"/>
      <w:marRight w:val="0"/>
      <w:marTop w:val="0"/>
      <w:marBottom w:val="0"/>
      <w:divBdr>
        <w:top w:val="none" w:sz="0" w:space="0" w:color="auto"/>
        <w:left w:val="none" w:sz="0" w:space="0" w:color="auto"/>
        <w:bottom w:val="none" w:sz="0" w:space="0" w:color="auto"/>
        <w:right w:val="none" w:sz="0" w:space="0" w:color="auto"/>
      </w:divBdr>
      <w:divsChild>
        <w:div w:id="1749692371">
          <w:marLeft w:val="0"/>
          <w:marRight w:val="0"/>
          <w:marTop w:val="0"/>
          <w:marBottom w:val="0"/>
          <w:divBdr>
            <w:top w:val="none" w:sz="0" w:space="0" w:color="auto"/>
            <w:left w:val="none" w:sz="0" w:space="0" w:color="auto"/>
            <w:bottom w:val="none" w:sz="0" w:space="0" w:color="auto"/>
            <w:right w:val="none" w:sz="0" w:space="0" w:color="auto"/>
          </w:divBdr>
          <w:divsChild>
            <w:div w:id="876238873">
              <w:marLeft w:val="0"/>
              <w:marRight w:val="0"/>
              <w:marTop w:val="0"/>
              <w:marBottom w:val="0"/>
              <w:divBdr>
                <w:top w:val="none" w:sz="0" w:space="0" w:color="auto"/>
                <w:left w:val="none" w:sz="0" w:space="0" w:color="auto"/>
                <w:bottom w:val="none" w:sz="0" w:space="0" w:color="auto"/>
                <w:right w:val="none" w:sz="0" w:space="0" w:color="auto"/>
              </w:divBdr>
              <w:divsChild>
                <w:div w:id="179995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77337">
      <w:bodyDiv w:val="1"/>
      <w:marLeft w:val="0"/>
      <w:marRight w:val="0"/>
      <w:marTop w:val="0"/>
      <w:marBottom w:val="0"/>
      <w:divBdr>
        <w:top w:val="none" w:sz="0" w:space="0" w:color="auto"/>
        <w:left w:val="none" w:sz="0" w:space="0" w:color="auto"/>
        <w:bottom w:val="none" w:sz="0" w:space="0" w:color="auto"/>
        <w:right w:val="none" w:sz="0" w:space="0" w:color="auto"/>
      </w:divBdr>
      <w:divsChild>
        <w:div w:id="2076976590">
          <w:marLeft w:val="0"/>
          <w:marRight w:val="0"/>
          <w:marTop w:val="0"/>
          <w:marBottom w:val="0"/>
          <w:divBdr>
            <w:top w:val="none" w:sz="0" w:space="0" w:color="auto"/>
            <w:left w:val="none" w:sz="0" w:space="0" w:color="auto"/>
            <w:bottom w:val="none" w:sz="0" w:space="0" w:color="auto"/>
            <w:right w:val="none" w:sz="0" w:space="0" w:color="auto"/>
          </w:divBdr>
          <w:divsChild>
            <w:div w:id="1661234841">
              <w:marLeft w:val="0"/>
              <w:marRight w:val="0"/>
              <w:marTop w:val="0"/>
              <w:marBottom w:val="0"/>
              <w:divBdr>
                <w:top w:val="none" w:sz="0" w:space="0" w:color="auto"/>
                <w:left w:val="none" w:sz="0" w:space="0" w:color="auto"/>
                <w:bottom w:val="none" w:sz="0" w:space="0" w:color="auto"/>
                <w:right w:val="none" w:sz="0" w:space="0" w:color="auto"/>
              </w:divBdr>
              <w:divsChild>
                <w:div w:id="157982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015351">
      <w:bodyDiv w:val="1"/>
      <w:marLeft w:val="0"/>
      <w:marRight w:val="0"/>
      <w:marTop w:val="0"/>
      <w:marBottom w:val="0"/>
      <w:divBdr>
        <w:top w:val="none" w:sz="0" w:space="0" w:color="auto"/>
        <w:left w:val="none" w:sz="0" w:space="0" w:color="auto"/>
        <w:bottom w:val="none" w:sz="0" w:space="0" w:color="auto"/>
        <w:right w:val="none" w:sz="0" w:space="0" w:color="auto"/>
      </w:divBdr>
    </w:div>
    <w:div w:id="1442990037">
      <w:bodyDiv w:val="1"/>
      <w:marLeft w:val="0"/>
      <w:marRight w:val="0"/>
      <w:marTop w:val="0"/>
      <w:marBottom w:val="0"/>
      <w:divBdr>
        <w:top w:val="none" w:sz="0" w:space="0" w:color="auto"/>
        <w:left w:val="none" w:sz="0" w:space="0" w:color="auto"/>
        <w:bottom w:val="none" w:sz="0" w:space="0" w:color="auto"/>
        <w:right w:val="none" w:sz="0" w:space="0" w:color="auto"/>
      </w:divBdr>
    </w:div>
    <w:div w:id="1511680140">
      <w:bodyDiv w:val="1"/>
      <w:marLeft w:val="0"/>
      <w:marRight w:val="0"/>
      <w:marTop w:val="0"/>
      <w:marBottom w:val="0"/>
      <w:divBdr>
        <w:top w:val="none" w:sz="0" w:space="0" w:color="auto"/>
        <w:left w:val="none" w:sz="0" w:space="0" w:color="auto"/>
        <w:bottom w:val="none" w:sz="0" w:space="0" w:color="auto"/>
        <w:right w:val="none" w:sz="0" w:space="0" w:color="auto"/>
      </w:divBdr>
      <w:divsChild>
        <w:div w:id="1433894096">
          <w:marLeft w:val="0"/>
          <w:marRight w:val="0"/>
          <w:marTop w:val="0"/>
          <w:marBottom w:val="0"/>
          <w:divBdr>
            <w:top w:val="none" w:sz="0" w:space="0" w:color="auto"/>
            <w:left w:val="none" w:sz="0" w:space="0" w:color="auto"/>
            <w:bottom w:val="none" w:sz="0" w:space="0" w:color="auto"/>
            <w:right w:val="none" w:sz="0" w:space="0" w:color="auto"/>
          </w:divBdr>
          <w:divsChild>
            <w:div w:id="1520897567">
              <w:marLeft w:val="0"/>
              <w:marRight w:val="0"/>
              <w:marTop w:val="0"/>
              <w:marBottom w:val="0"/>
              <w:divBdr>
                <w:top w:val="none" w:sz="0" w:space="0" w:color="auto"/>
                <w:left w:val="none" w:sz="0" w:space="0" w:color="auto"/>
                <w:bottom w:val="none" w:sz="0" w:space="0" w:color="auto"/>
                <w:right w:val="none" w:sz="0" w:space="0" w:color="auto"/>
              </w:divBdr>
              <w:divsChild>
                <w:div w:id="1321927342">
                  <w:marLeft w:val="0"/>
                  <w:marRight w:val="0"/>
                  <w:marTop w:val="0"/>
                  <w:marBottom w:val="0"/>
                  <w:divBdr>
                    <w:top w:val="none" w:sz="0" w:space="0" w:color="auto"/>
                    <w:left w:val="none" w:sz="0" w:space="0" w:color="auto"/>
                    <w:bottom w:val="none" w:sz="0" w:space="0" w:color="auto"/>
                    <w:right w:val="none" w:sz="0" w:space="0" w:color="auto"/>
                  </w:divBdr>
                  <w:divsChild>
                    <w:div w:id="8229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169323">
      <w:bodyDiv w:val="1"/>
      <w:marLeft w:val="0"/>
      <w:marRight w:val="0"/>
      <w:marTop w:val="0"/>
      <w:marBottom w:val="0"/>
      <w:divBdr>
        <w:top w:val="none" w:sz="0" w:space="0" w:color="auto"/>
        <w:left w:val="none" w:sz="0" w:space="0" w:color="auto"/>
        <w:bottom w:val="none" w:sz="0" w:space="0" w:color="auto"/>
        <w:right w:val="none" w:sz="0" w:space="0" w:color="auto"/>
      </w:divBdr>
      <w:divsChild>
        <w:div w:id="1349793418">
          <w:marLeft w:val="0"/>
          <w:marRight w:val="0"/>
          <w:marTop w:val="0"/>
          <w:marBottom w:val="0"/>
          <w:divBdr>
            <w:top w:val="none" w:sz="0" w:space="0" w:color="auto"/>
            <w:left w:val="none" w:sz="0" w:space="0" w:color="auto"/>
            <w:bottom w:val="none" w:sz="0" w:space="0" w:color="auto"/>
            <w:right w:val="none" w:sz="0" w:space="0" w:color="auto"/>
          </w:divBdr>
          <w:divsChild>
            <w:div w:id="2077507147">
              <w:marLeft w:val="0"/>
              <w:marRight w:val="0"/>
              <w:marTop w:val="0"/>
              <w:marBottom w:val="0"/>
              <w:divBdr>
                <w:top w:val="none" w:sz="0" w:space="0" w:color="auto"/>
                <w:left w:val="none" w:sz="0" w:space="0" w:color="auto"/>
                <w:bottom w:val="none" w:sz="0" w:space="0" w:color="auto"/>
                <w:right w:val="none" w:sz="0" w:space="0" w:color="auto"/>
              </w:divBdr>
              <w:divsChild>
                <w:div w:id="155820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067166">
      <w:bodyDiv w:val="1"/>
      <w:marLeft w:val="0"/>
      <w:marRight w:val="0"/>
      <w:marTop w:val="0"/>
      <w:marBottom w:val="0"/>
      <w:divBdr>
        <w:top w:val="none" w:sz="0" w:space="0" w:color="auto"/>
        <w:left w:val="none" w:sz="0" w:space="0" w:color="auto"/>
        <w:bottom w:val="none" w:sz="0" w:space="0" w:color="auto"/>
        <w:right w:val="none" w:sz="0" w:space="0" w:color="auto"/>
      </w:divBdr>
      <w:divsChild>
        <w:div w:id="1317370717">
          <w:marLeft w:val="0"/>
          <w:marRight w:val="0"/>
          <w:marTop w:val="0"/>
          <w:marBottom w:val="0"/>
          <w:divBdr>
            <w:top w:val="none" w:sz="0" w:space="0" w:color="auto"/>
            <w:left w:val="none" w:sz="0" w:space="0" w:color="auto"/>
            <w:bottom w:val="none" w:sz="0" w:space="0" w:color="auto"/>
            <w:right w:val="none" w:sz="0" w:space="0" w:color="auto"/>
          </w:divBdr>
          <w:divsChild>
            <w:div w:id="377898601">
              <w:marLeft w:val="0"/>
              <w:marRight w:val="0"/>
              <w:marTop w:val="0"/>
              <w:marBottom w:val="0"/>
              <w:divBdr>
                <w:top w:val="none" w:sz="0" w:space="0" w:color="auto"/>
                <w:left w:val="none" w:sz="0" w:space="0" w:color="auto"/>
                <w:bottom w:val="none" w:sz="0" w:space="0" w:color="auto"/>
                <w:right w:val="none" w:sz="0" w:space="0" w:color="auto"/>
              </w:divBdr>
              <w:divsChild>
                <w:div w:id="2115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358583">
      <w:bodyDiv w:val="1"/>
      <w:marLeft w:val="0"/>
      <w:marRight w:val="0"/>
      <w:marTop w:val="0"/>
      <w:marBottom w:val="0"/>
      <w:divBdr>
        <w:top w:val="none" w:sz="0" w:space="0" w:color="auto"/>
        <w:left w:val="none" w:sz="0" w:space="0" w:color="auto"/>
        <w:bottom w:val="none" w:sz="0" w:space="0" w:color="auto"/>
        <w:right w:val="none" w:sz="0" w:space="0" w:color="auto"/>
      </w:divBdr>
      <w:divsChild>
        <w:div w:id="791165732">
          <w:marLeft w:val="0"/>
          <w:marRight w:val="0"/>
          <w:marTop w:val="0"/>
          <w:marBottom w:val="0"/>
          <w:divBdr>
            <w:top w:val="none" w:sz="0" w:space="0" w:color="auto"/>
            <w:left w:val="none" w:sz="0" w:space="0" w:color="auto"/>
            <w:bottom w:val="none" w:sz="0" w:space="0" w:color="auto"/>
            <w:right w:val="none" w:sz="0" w:space="0" w:color="auto"/>
          </w:divBdr>
          <w:divsChild>
            <w:div w:id="1631744423">
              <w:marLeft w:val="0"/>
              <w:marRight w:val="0"/>
              <w:marTop w:val="0"/>
              <w:marBottom w:val="0"/>
              <w:divBdr>
                <w:top w:val="none" w:sz="0" w:space="0" w:color="auto"/>
                <w:left w:val="none" w:sz="0" w:space="0" w:color="auto"/>
                <w:bottom w:val="none" w:sz="0" w:space="0" w:color="auto"/>
                <w:right w:val="none" w:sz="0" w:space="0" w:color="auto"/>
              </w:divBdr>
              <w:divsChild>
                <w:div w:id="110507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796760">
      <w:bodyDiv w:val="1"/>
      <w:marLeft w:val="0"/>
      <w:marRight w:val="0"/>
      <w:marTop w:val="0"/>
      <w:marBottom w:val="0"/>
      <w:divBdr>
        <w:top w:val="none" w:sz="0" w:space="0" w:color="auto"/>
        <w:left w:val="none" w:sz="0" w:space="0" w:color="auto"/>
        <w:bottom w:val="none" w:sz="0" w:space="0" w:color="auto"/>
        <w:right w:val="none" w:sz="0" w:space="0" w:color="auto"/>
      </w:divBdr>
      <w:divsChild>
        <w:div w:id="888684237">
          <w:marLeft w:val="0"/>
          <w:marRight w:val="0"/>
          <w:marTop w:val="0"/>
          <w:marBottom w:val="0"/>
          <w:divBdr>
            <w:top w:val="none" w:sz="0" w:space="0" w:color="auto"/>
            <w:left w:val="none" w:sz="0" w:space="0" w:color="auto"/>
            <w:bottom w:val="none" w:sz="0" w:space="0" w:color="auto"/>
            <w:right w:val="none" w:sz="0" w:space="0" w:color="auto"/>
          </w:divBdr>
          <w:divsChild>
            <w:div w:id="1226063818">
              <w:marLeft w:val="0"/>
              <w:marRight w:val="0"/>
              <w:marTop w:val="0"/>
              <w:marBottom w:val="0"/>
              <w:divBdr>
                <w:top w:val="none" w:sz="0" w:space="0" w:color="auto"/>
                <w:left w:val="none" w:sz="0" w:space="0" w:color="auto"/>
                <w:bottom w:val="none" w:sz="0" w:space="0" w:color="auto"/>
                <w:right w:val="none" w:sz="0" w:space="0" w:color="auto"/>
              </w:divBdr>
              <w:divsChild>
                <w:div w:id="66763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559551">
      <w:bodyDiv w:val="1"/>
      <w:marLeft w:val="0"/>
      <w:marRight w:val="0"/>
      <w:marTop w:val="0"/>
      <w:marBottom w:val="0"/>
      <w:divBdr>
        <w:top w:val="none" w:sz="0" w:space="0" w:color="auto"/>
        <w:left w:val="none" w:sz="0" w:space="0" w:color="auto"/>
        <w:bottom w:val="none" w:sz="0" w:space="0" w:color="auto"/>
        <w:right w:val="none" w:sz="0" w:space="0" w:color="auto"/>
      </w:divBdr>
      <w:divsChild>
        <w:div w:id="997927588">
          <w:marLeft w:val="0"/>
          <w:marRight w:val="0"/>
          <w:marTop w:val="0"/>
          <w:marBottom w:val="0"/>
          <w:divBdr>
            <w:top w:val="none" w:sz="0" w:space="0" w:color="auto"/>
            <w:left w:val="none" w:sz="0" w:space="0" w:color="auto"/>
            <w:bottom w:val="none" w:sz="0" w:space="0" w:color="auto"/>
            <w:right w:val="none" w:sz="0" w:space="0" w:color="auto"/>
          </w:divBdr>
          <w:divsChild>
            <w:div w:id="71972185">
              <w:marLeft w:val="0"/>
              <w:marRight w:val="0"/>
              <w:marTop w:val="0"/>
              <w:marBottom w:val="0"/>
              <w:divBdr>
                <w:top w:val="none" w:sz="0" w:space="0" w:color="auto"/>
                <w:left w:val="none" w:sz="0" w:space="0" w:color="auto"/>
                <w:bottom w:val="none" w:sz="0" w:space="0" w:color="auto"/>
                <w:right w:val="none" w:sz="0" w:space="0" w:color="auto"/>
              </w:divBdr>
              <w:divsChild>
                <w:div w:id="211316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154297">
      <w:bodyDiv w:val="1"/>
      <w:marLeft w:val="0"/>
      <w:marRight w:val="0"/>
      <w:marTop w:val="0"/>
      <w:marBottom w:val="0"/>
      <w:divBdr>
        <w:top w:val="none" w:sz="0" w:space="0" w:color="auto"/>
        <w:left w:val="none" w:sz="0" w:space="0" w:color="auto"/>
        <w:bottom w:val="none" w:sz="0" w:space="0" w:color="auto"/>
        <w:right w:val="none" w:sz="0" w:space="0" w:color="auto"/>
      </w:divBdr>
    </w:div>
    <w:div w:id="1596009979">
      <w:bodyDiv w:val="1"/>
      <w:marLeft w:val="0"/>
      <w:marRight w:val="0"/>
      <w:marTop w:val="0"/>
      <w:marBottom w:val="0"/>
      <w:divBdr>
        <w:top w:val="none" w:sz="0" w:space="0" w:color="auto"/>
        <w:left w:val="none" w:sz="0" w:space="0" w:color="auto"/>
        <w:bottom w:val="none" w:sz="0" w:space="0" w:color="auto"/>
        <w:right w:val="none" w:sz="0" w:space="0" w:color="auto"/>
      </w:divBdr>
      <w:divsChild>
        <w:div w:id="876429856">
          <w:marLeft w:val="0"/>
          <w:marRight w:val="0"/>
          <w:marTop w:val="0"/>
          <w:marBottom w:val="0"/>
          <w:divBdr>
            <w:top w:val="none" w:sz="0" w:space="0" w:color="auto"/>
            <w:left w:val="none" w:sz="0" w:space="0" w:color="auto"/>
            <w:bottom w:val="none" w:sz="0" w:space="0" w:color="auto"/>
            <w:right w:val="none" w:sz="0" w:space="0" w:color="auto"/>
          </w:divBdr>
          <w:divsChild>
            <w:div w:id="1821841801">
              <w:marLeft w:val="0"/>
              <w:marRight w:val="0"/>
              <w:marTop w:val="0"/>
              <w:marBottom w:val="0"/>
              <w:divBdr>
                <w:top w:val="none" w:sz="0" w:space="0" w:color="auto"/>
                <w:left w:val="none" w:sz="0" w:space="0" w:color="auto"/>
                <w:bottom w:val="none" w:sz="0" w:space="0" w:color="auto"/>
                <w:right w:val="none" w:sz="0" w:space="0" w:color="auto"/>
              </w:divBdr>
              <w:divsChild>
                <w:div w:id="192225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399442">
      <w:bodyDiv w:val="1"/>
      <w:marLeft w:val="0"/>
      <w:marRight w:val="0"/>
      <w:marTop w:val="0"/>
      <w:marBottom w:val="0"/>
      <w:divBdr>
        <w:top w:val="none" w:sz="0" w:space="0" w:color="auto"/>
        <w:left w:val="none" w:sz="0" w:space="0" w:color="auto"/>
        <w:bottom w:val="none" w:sz="0" w:space="0" w:color="auto"/>
        <w:right w:val="none" w:sz="0" w:space="0" w:color="auto"/>
      </w:divBdr>
      <w:divsChild>
        <w:div w:id="1103576101">
          <w:marLeft w:val="0"/>
          <w:marRight w:val="0"/>
          <w:marTop w:val="0"/>
          <w:marBottom w:val="0"/>
          <w:divBdr>
            <w:top w:val="none" w:sz="0" w:space="0" w:color="auto"/>
            <w:left w:val="none" w:sz="0" w:space="0" w:color="auto"/>
            <w:bottom w:val="none" w:sz="0" w:space="0" w:color="auto"/>
            <w:right w:val="none" w:sz="0" w:space="0" w:color="auto"/>
          </w:divBdr>
          <w:divsChild>
            <w:div w:id="1813863749">
              <w:marLeft w:val="0"/>
              <w:marRight w:val="0"/>
              <w:marTop w:val="0"/>
              <w:marBottom w:val="0"/>
              <w:divBdr>
                <w:top w:val="none" w:sz="0" w:space="0" w:color="auto"/>
                <w:left w:val="none" w:sz="0" w:space="0" w:color="auto"/>
                <w:bottom w:val="none" w:sz="0" w:space="0" w:color="auto"/>
                <w:right w:val="none" w:sz="0" w:space="0" w:color="auto"/>
              </w:divBdr>
              <w:divsChild>
                <w:div w:id="35261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950127">
      <w:bodyDiv w:val="1"/>
      <w:marLeft w:val="0"/>
      <w:marRight w:val="0"/>
      <w:marTop w:val="0"/>
      <w:marBottom w:val="0"/>
      <w:divBdr>
        <w:top w:val="none" w:sz="0" w:space="0" w:color="auto"/>
        <w:left w:val="none" w:sz="0" w:space="0" w:color="auto"/>
        <w:bottom w:val="none" w:sz="0" w:space="0" w:color="auto"/>
        <w:right w:val="none" w:sz="0" w:space="0" w:color="auto"/>
      </w:divBdr>
      <w:divsChild>
        <w:div w:id="713771469">
          <w:marLeft w:val="0"/>
          <w:marRight w:val="0"/>
          <w:marTop w:val="0"/>
          <w:marBottom w:val="0"/>
          <w:divBdr>
            <w:top w:val="none" w:sz="0" w:space="0" w:color="auto"/>
            <w:left w:val="none" w:sz="0" w:space="0" w:color="auto"/>
            <w:bottom w:val="none" w:sz="0" w:space="0" w:color="auto"/>
            <w:right w:val="none" w:sz="0" w:space="0" w:color="auto"/>
          </w:divBdr>
          <w:divsChild>
            <w:div w:id="1571885949">
              <w:marLeft w:val="0"/>
              <w:marRight w:val="0"/>
              <w:marTop w:val="0"/>
              <w:marBottom w:val="0"/>
              <w:divBdr>
                <w:top w:val="none" w:sz="0" w:space="0" w:color="auto"/>
                <w:left w:val="none" w:sz="0" w:space="0" w:color="auto"/>
                <w:bottom w:val="none" w:sz="0" w:space="0" w:color="auto"/>
                <w:right w:val="none" w:sz="0" w:space="0" w:color="auto"/>
              </w:divBdr>
              <w:divsChild>
                <w:div w:id="19512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423464">
      <w:bodyDiv w:val="1"/>
      <w:marLeft w:val="0"/>
      <w:marRight w:val="0"/>
      <w:marTop w:val="0"/>
      <w:marBottom w:val="0"/>
      <w:divBdr>
        <w:top w:val="none" w:sz="0" w:space="0" w:color="auto"/>
        <w:left w:val="none" w:sz="0" w:space="0" w:color="auto"/>
        <w:bottom w:val="none" w:sz="0" w:space="0" w:color="auto"/>
        <w:right w:val="none" w:sz="0" w:space="0" w:color="auto"/>
      </w:divBdr>
    </w:div>
    <w:div w:id="1732197264">
      <w:bodyDiv w:val="1"/>
      <w:marLeft w:val="0"/>
      <w:marRight w:val="0"/>
      <w:marTop w:val="0"/>
      <w:marBottom w:val="0"/>
      <w:divBdr>
        <w:top w:val="none" w:sz="0" w:space="0" w:color="auto"/>
        <w:left w:val="none" w:sz="0" w:space="0" w:color="auto"/>
        <w:bottom w:val="none" w:sz="0" w:space="0" w:color="auto"/>
        <w:right w:val="none" w:sz="0" w:space="0" w:color="auto"/>
      </w:divBdr>
    </w:div>
    <w:div w:id="1832408690">
      <w:bodyDiv w:val="1"/>
      <w:marLeft w:val="0"/>
      <w:marRight w:val="0"/>
      <w:marTop w:val="0"/>
      <w:marBottom w:val="0"/>
      <w:divBdr>
        <w:top w:val="none" w:sz="0" w:space="0" w:color="auto"/>
        <w:left w:val="none" w:sz="0" w:space="0" w:color="auto"/>
        <w:bottom w:val="none" w:sz="0" w:space="0" w:color="auto"/>
        <w:right w:val="none" w:sz="0" w:space="0" w:color="auto"/>
      </w:divBdr>
      <w:divsChild>
        <w:div w:id="205338547">
          <w:marLeft w:val="0"/>
          <w:marRight w:val="0"/>
          <w:marTop w:val="0"/>
          <w:marBottom w:val="0"/>
          <w:divBdr>
            <w:top w:val="none" w:sz="0" w:space="0" w:color="auto"/>
            <w:left w:val="none" w:sz="0" w:space="0" w:color="auto"/>
            <w:bottom w:val="none" w:sz="0" w:space="0" w:color="auto"/>
            <w:right w:val="none" w:sz="0" w:space="0" w:color="auto"/>
          </w:divBdr>
          <w:divsChild>
            <w:div w:id="1671641469">
              <w:marLeft w:val="0"/>
              <w:marRight w:val="0"/>
              <w:marTop w:val="0"/>
              <w:marBottom w:val="0"/>
              <w:divBdr>
                <w:top w:val="none" w:sz="0" w:space="0" w:color="auto"/>
                <w:left w:val="none" w:sz="0" w:space="0" w:color="auto"/>
                <w:bottom w:val="none" w:sz="0" w:space="0" w:color="auto"/>
                <w:right w:val="none" w:sz="0" w:space="0" w:color="auto"/>
              </w:divBdr>
              <w:divsChild>
                <w:div w:id="135523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93331">
      <w:bodyDiv w:val="1"/>
      <w:marLeft w:val="0"/>
      <w:marRight w:val="0"/>
      <w:marTop w:val="0"/>
      <w:marBottom w:val="0"/>
      <w:divBdr>
        <w:top w:val="none" w:sz="0" w:space="0" w:color="auto"/>
        <w:left w:val="none" w:sz="0" w:space="0" w:color="auto"/>
        <w:bottom w:val="none" w:sz="0" w:space="0" w:color="auto"/>
        <w:right w:val="none" w:sz="0" w:space="0" w:color="auto"/>
      </w:divBdr>
      <w:divsChild>
        <w:div w:id="340813203">
          <w:marLeft w:val="0"/>
          <w:marRight w:val="0"/>
          <w:marTop w:val="0"/>
          <w:marBottom w:val="0"/>
          <w:divBdr>
            <w:top w:val="none" w:sz="0" w:space="0" w:color="auto"/>
            <w:left w:val="none" w:sz="0" w:space="0" w:color="auto"/>
            <w:bottom w:val="none" w:sz="0" w:space="0" w:color="auto"/>
            <w:right w:val="none" w:sz="0" w:space="0" w:color="auto"/>
          </w:divBdr>
          <w:divsChild>
            <w:div w:id="1729261693">
              <w:marLeft w:val="0"/>
              <w:marRight w:val="0"/>
              <w:marTop w:val="0"/>
              <w:marBottom w:val="0"/>
              <w:divBdr>
                <w:top w:val="none" w:sz="0" w:space="0" w:color="auto"/>
                <w:left w:val="none" w:sz="0" w:space="0" w:color="auto"/>
                <w:bottom w:val="none" w:sz="0" w:space="0" w:color="auto"/>
                <w:right w:val="none" w:sz="0" w:space="0" w:color="auto"/>
              </w:divBdr>
              <w:divsChild>
                <w:div w:id="16979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634747">
      <w:bodyDiv w:val="1"/>
      <w:marLeft w:val="0"/>
      <w:marRight w:val="0"/>
      <w:marTop w:val="0"/>
      <w:marBottom w:val="0"/>
      <w:divBdr>
        <w:top w:val="none" w:sz="0" w:space="0" w:color="auto"/>
        <w:left w:val="none" w:sz="0" w:space="0" w:color="auto"/>
        <w:bottom w:val="none" w:sz="0" w:space="0" w:color="auto"/>
        <w:right w:val="none" w:sz="0" w:space="0" w:color="auto"/>
      </w:divBdr>
      <w:divsChild>
        <w:div w:id="142738739">
          <w:marLeft w:val="0"/>
          <w:marRight w:val="0"/>
          <w:marTop w:val="0"/>
          <w:marBottom w:val="0"/>
          <w:divBdr>
            <w:top w:val="none" w:sz="0" w:space="0" w:color="auto"/>
            <w:left w:val="none" w:sz="0" w:space="0" w:color="auto"/>
            <w:bottom w:val="none" w:sz="0" w:space="0" w:color="auto"/>
            <w:right w:val="none" w:sz="0" w:space="0" w:color="auto"/>
          </w:divBdr>
          <w:divsChild>
            <w:div w:id="1132097103">
              <w:marLeft w:val="0"/>
              <w:marRight w:val="0"/>
              <w:marTop w:val="0"/>
              <w:marBottom w:val="0"/>
              <w:divBdr>
                <w:top w:val="none" w:sz="0" w:space="0" w:color="auto"/>
                <w:left w:val="none" w:sz="0" w:space="0" w:color="auto"/>
                <w:bottom w:val="none" w:sz="0" w:space="0" w:color="auto"/>
                <w:right w:val="none" w:sz="0" w:space="0" w:color="auto"/>
              </w:divBdr>
              <w:divsChild>
                <w:div w:id="569198532">
                  <w:marLeft w:val="0"/>
                  <w:marRight w:val="0"/>
                  <w:marTop w:val="0"/>
                  <w:marBottom w:val="0"/>
                  <w:divBdr>
                    <w:top w:val="none" w:sz="0" w:space="0" w:color="auto"/>
                    <w:left w:val="none" w:sz="0" w:space="0" w:color="auto"/>
                    <w:bottom w:val="none" w:sz="0" w:space="0" w:color="auto"/>
                    <w:right w:val="none" w:sz="0" w:space="0" w:color="auto"/>
                  </w:divBdr>
                  <w:divsChild>
                    <w:div w:id="105469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455730">
      <w:bodyDiv w:val="1"/>
      <w:marLeft w:val="0"/>
      <w:marRight w:val="0"/>
      <w:marTop w:val="0"/>
      <w:marBottom w:val="0"/>
      <w:divBdr>
        <w:top w:val="none" w:sz="0" w:space="0" w:color="auto"/>
        <w:left w:val="none" w:sz="0" w:space="0" w:color="auto"/>
        <w:bottom w:val="none" w:sz="0" w:space="0" w:color="auto"/>
        <w:right w:val="none" w:sz="0" w:space="0" w:color="auto"/>
      </w:divBdr>
      <w:divsChild>
        <w:div w:id="874925014">
          <w:marLeft w:val="0"/>
          <w:marRight w:val="0"/>
          <w:marTop w:val="0"/>
          <w:marBottom w:val="0"/>
          <w:divBdr>
            <w:top w:val="none" w:sz="0" w:space="0" w:color="auto"/>
            <w:left w:val="none" w:sz="0" w:space="0" w:color="auto"/>
            <w:bottom w:val="none" w:sz="0" w:space="0" w:color="auto"/>
            <w:right w:val="none" w:sz="0" w:space="0" w:color="auto"/>
          </w:divBdr>
          <w:divsChild>
            <w:div w:id="1993023501">
              <w:marLeft w:val="0"/>
              <w:marRight w:val="0"/>
              <w:marTop w:val="0"/>
              <w:marBottom w:val="0"/>
              <w:divBdr>
                <w:top w:val="none" w:sz="0" w:space="0" w:color="auto"/>
                <w:left w:val="none" w:sz="0" w:space="0" w:color="auto"/>
                <w:bottom w:val="none" w:sz="0" w:space="0" w:color="auto"/>
                <w:right w:val="none" w:sz="0" w:space="0" w:color="auto"/>
              </w:divBdr>
              <w:divsChild>
                <w:div w:id="27305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438935">
      <w:bodyDiv w:val="1"/>
      <w:marLeft w:val="0"/>
      <w:marRight w:val="0"/>
      <w:marTop w:val="0"/>
      <w:marBottom w:val="0"/>
      <w:divBdr>
        <w:top w:val="none" w:sz="0" w:space="0" w:color="auto"/>
        <w:left w:val="none" w:sz="0" w:space="0" w:color="auto"/>
        <w:bottom w:val="none" w:sz="0" w:space="0" w:color="auto"/>
        <w:right w:val="none" w:sz="0" w:space="0" w:color="auto"/>
      </w:divBdr>
    </w:div>
    <w:div w:id="1869835729">
      <w:bodyDiv w:val="1"/>
      <w:marLeft w:val="0"/>
      <w:marRight w:val="0"/>
      <w:marTop w:val="0"/>
      <w:marBottom w:val="0"/>
      <w:divBdr>
        <w:top w:val="none" w:sz="0" w:space="0" w:color="auto"/>
        <w:left w:val="none" w:sz="0" w:space="0" w:color="auto"/>
        <w:bottom w:val="none" w:sz="0" w:space="0" w:color="auto"/>
        <w:right w:val="none" w:sz="0" w:space="0" w:color="auto"/>
      </w:divBdr>
    </w:div>
    <w:div w:id="1872763121">
      <w:bodyDiv w:val="1"/>
      <w:marLeft w:val="0"/>
      <w:marRight w:val="0"/>
      <w:marTop w:val="0"/>
      <w:marBottom w:val="0"/>
      <w:divBdr>
        <w:top w:val="none" w:sz="0" w:space="0" w:color="auto"/>
        <w:left w:val="none" w:sz="0" w:space="0" w:color="auto"/>
        <w:bottom w:val="none" w:sz="0" w:space="0" w:color="auto"/>
        <w:right w:val="none" w:sz="0" w:space="0" w:color="auto"/>
      </w:divBdr>
    </w:div>
    <w:div w:id="1903448230">
      <w:bodyDiv w:val="1"/>
      <w:marLeft w:val="0"/>
      <w:marRight w:val="0"/>
      <w:marTop w:val="0"/>
      <w:marBottom w:val="0"/>
      <w:divBdr>
        <w:top w:val="none" w:sz="0" w:space="0" w:color="auto"/>
        <w:left w:val="none" w:sz="0" w:space="0" w:color="auto"/>
        <w:bottom w:val="none" w:sz="0" w:space="0" w:color="auto"/>
        <w:right w:val="none" w:sz="0" w:space="0" w:color="auto"/>
      </w:divBdr>
    </w:div>
    <w:div w:id="1923831505">
      <w:bodyDiv w:val="1"/>
      <w:marLeft w:val="0"/>
      <w:marRight w:val="0"/>
      <w:marTop w:val="0"/>
      <w:marBottom w:val="0"/>
      <w:divBdr>
        <w:top w:val="none" w:sz="0" w:space="0" w:color="auto"/>
        <w:left w:val="none" w:sz="0" w:space="0" w:color="auto"/>
        <w:bottom w:val="none" w:sz="0" w:space="0" w:color="auto"/>
        <w:right w:val="none" w:sz="0" w:space="0" w:color="auto"/>
      </w:divBdr>
      <w:divsChild>
        <w:div w:id="1782190861">
          <w:marLeft w:val="0"/>
          <w:marRight w:val="0"/>
          <w:marTop w:val="0"/>
          <w:marBottom w:val="0"/>
          <w:divBdr>
            <w:top w:val="none" w:sz="0" w:space="0" w:color="auto"/>
            <w:left w:val="none" w:sz="0" w:space="0" w:color="auto"/>
            <w:bottom w:val="none" w:sz="0" w:space="0" w:color="auto"/>
            <w:right w:val="none" w:sz="0" w:space="0" w:color="auto"/>
          </w:divBdr>
          <w:divsChild>
            <w:div w:id="343477428">
              <w:marLeft w:val="0"/>
              <w:marRight w:val="0"/>
              <w:marTop w:val="0"/>
              <w:marBottom w:val="0"/>
              <w:divBdr>
                <w:top w:val="none" w:sz="0" w:space="0" w:color="auto"/>
                <w:left w:val="none" w:sz="0" w:space="0" w:color="auto"/>
                <w:bottom w:val="none" w:sz="0" w:space="0" w:color="auto"/>
                <w:right w:val="none" w:sz="0" w:space="0" w:color="auto"/>
              </w:divBdr>
              <w:divsChild>
                <w:div w:id="3512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886518">
      <w:bodyDiv w:val="1"/>
      <w:marLeft w:val="0"/>
      <w:marRight w:val="0"/>
      <w:marTop w:val="0"/>
      <w:marBottom w:val="0"/>
      <w:divBdr>
        <w:top w:val="none" w:sz="0" w:space="0" w:color="auto"/>
        <w:left w:val="none" w:sz="0" w:space="0" w:color="auto"/>
        <w:bottom w:val="none" w:sz="0" w:space="0" w:color="auto"/>
        <w:right w:val="none" w:sz="0" w:space="0" w:color="auto"/>
      </w:divBdr>
      <w:divsChild>
        <w:div w:id="1325469083">
          <w:marLeft w:val="0"/>
          <w:marRight w:val="0"/>
          <w:marTop w:val="0"/>
          <w:marBottom w:val="0"/>
          <w:divBdr>
            <w:top w:val="none" w:sz="0" w:space="0" w:color="auto"/>
            <w:left w:val="none" w:sz="0" w:space="0" w:color="auto"/>
            <w:bottom w:val="none" w:sz="0" w:space="0" w:color="auto"/>
            <w:right w:val="none" w:sz="0" w:space="0" w:color="auto"/>
          </w:divBdr>
          <w:divsChild>
            <w:div w:id="1102459686">
              <w:marLeft w:val="0"/>
              <w:marRight w:val="0"/>
              <w:marTop w:val="0"/>
              <w:marBottom w:val="0"/>
              <w:divBdr>
                <w:top w:val="none" w:sz="0" w:space="0" w:color="auto"/>
                <w:left w:val="none" w:sz="0" w:space="0" w:color="auto"/>
                <w:bottom w:val="none" w:sz="0" w:space="0" w:color="auto"/>
                <w:right w:val="none" w:sz="0" w:space="0" w:color="auto"/>
              </w:divBdr>
              <w:divsChild>
                <w:div w:id="13830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416079">
      <w:bodyDiv w:val="1"/>
      <w:marLeft w:val="0"/>
      <w:marRight w:val="0"/>
      <w:marTop w:val="0"/>
      <w:marBottom w:val="0"/>
      <w:divBdr>
        <w:top w:val="none" w:sz="0" w:space="0" w:color="auto"/>
        <w:left w:val="none" w:sz="0" w:space="0" w:color="auto"/>
        <w:bottom w:val="none" w:sz="0" w:space="0" w:color="auto"/>
        <w:right w:val="none" w:sz="0" w:space="0" w:color="auto"/>
      </w:divBdr>
      <w:divsChild>
        <w:div w:id="1721392274">
          <w:marLeft w:val="0"/>
          <w:marRight w:val="0"/>
          <w:marTop w:val="0"/>
          <w:marBottom w:val="0"/>
          <w:divBdr>
            <w:top w:val="none" w:sz="0" w:space="0" w:color="auto"/>
            <w:left w:val="none" w:sz="0" w:space="0" w:color="auto"/>
            <w:bottom w:val="none" w:sz="0" w:space="0" w:color="auto"/>
            <w:right w:val="none" w:sz="0" w:space="0" w:color="auto"/>
          </w:divBdr>
          <w:divsChild>
            <w:div w:id="998079663">
              <w:marLeft w:val="0"/>
              <w:marRight w:val="0"/>
              <w:marTop w:val="0"/>
              <w:marBottom w:val="0"/>
              <w:divBdr>
                <w:top w:val="none" w:sz="0" w:space="0" w:color="auto"/>
                <w:left w:val="none" w:sz="0" w:space="0" w:color="auto"/>
                <w:bottom w:val="none" w:sz="0" w:space="0" w:color="auto"/>
                <w:right w:val="none" w:sz="0" w:space="0" w:color="auto"/>
              </w:divBdr>
              <w:divsChild>
                <w:div w:id="121971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49766">
      <w:bodyDiv w:val="1"/>
      <w:marLeft w:val="0"/>
      <w:marRight w:val="0"/>
      <w:marTop w:val="0"/>
      <w:marBottom w:val="0"/>
      <w:divBdr>
        <w:top w:val="none" w:sz="0" w:space="0" w:color="auto"/>
        <w:left w:val="none" w:sz="0" w:space="0" w:color="auto"/>
        <w:bottom w:val="none" w:sz="0" w:space="0" w:color="auto"/>
        <w:right w:val="none" w:sz="0" w:space="0" w:color="auto"/>
      </w:divBdr>
      <w:divsChild>
        <w:div w:id="1599408402">
          <w:marLeft w:val="0"/>
          <w:marRight w:val="0"/>
          <w:marTop w:val="0"/>
          <w:marBottom w:val="0"/>
          <w:divBdr>
            <w:top w:val="none" w:sz="0" w:space="0" w:color="auto"/>
            <w:left w:val="none" w:sz="0" w:space="0" w:color="auto"/>
            <w:bottom w:val="none" w:sz="0" w:space="0" w:color="auto"/>
            <w:right w:val="none" w:sz="0" w:space="0" w:color="auto"/>
          </w:divBdr>
          <w:divsChild>
            <w:div w:id="1557280100">
              <w:marLeft w:val="0"/>
              <w:marRight w:val="0"/>
              <w:marTop w:val="0"/>
              <w:marBottom w:val="0"/>
              <w:divBdr>
                <w:top w:val="none" w:sz="0" w:space="0" w:color="auto"/>
                <w:left w:val="none" w:sz="0" w:space="0" w:color="auto"/>
                <w:bottom w:val="none" w:sz="0" w:space="0" w:color="auto"/>
                <w:right w:val="none" w:sz="0" w:space="0" w:color="auto"/>
              </w:divBdr>
              <w:divsChild>
                <w:div w:id="134670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6163">
      <w:bodyDiv w:val="1"/>
      <w:marLeft w:val="0"/>
      <w:marRight w:val="0"/>
      <w:marTop w:val="0"/>
      <w:marBottom w:val="0"/>
      <w:divBdr>
        <w:top w:val="none" w:sz="0" w:space="0" w:color="auto"/>
        <w:left w:val="none" w:sz="0" w:space="0" w:color="auto"/>
        <w:bottom w:val="none" w:sz="0" w:space="0" w:color="auto"/>
        <w:right w:val="none" w:sz="0" w:space="0" w:color="auto"/>
      </w:divBdr>
    </w:div>
    <w:div w:id="2107387730">
      <w:bodyDiv w:val="1"/>
      <w:marLeft w:val="0"/>
      <w:marRight w:val="0"/>
      <w:marTop w:val="0"/>
      <w:marBottom w:val="0"/>
      <w:divBdr>
        <w:top w:val="none" w:sz="0" w:space="0" w:color="auto"/>
        <w:left w:val="none" w:sz="0" w:space="0" w:color="auto"/>
        <w:bottom w:val="none" w:sz="0" w:space="0" w:color="auto"/>
        <w:right w:val="none" w:sz="0" w:space="0" w:color="auto"/>
      </w:divBdr>
      <w:divsChild>
        <w:div w:id="1186870239">
          <w:marLeft w:val="0"/>
          <w:marRight w:val="0"/>
          <w:marTop w:val="0"/>
          <w:marBottom w:val="0"/>
          <w:divBdr>
            <w:top w:val="none" w:sz="0" w:space="0" w:color="auto"/>
            <w:left w:val="none" w:sz="0" w:space="0" w:color="auto"/>
            <w:bottom w:val="none" w:sz="0" w:space="0" w:color="auto"/>
            <w:right w:val="none" w:sz="0" w:space="0" w:color="auto"/>
          </w:divBdr>
          <w:divsChild>
            <w:div w:id="1775704888">
              <w:marLeft w:val="0"/>
              <w:marRight w:val="0"/>
              <w:marTop w:val="0"/>
              <w:marBottom w:val="0"/>
              <w:divBdr>
                <w:top w:val="none" w:sz="0" w:space="0" w:color="auto"/>
                <w:left w:val="none" w:sz="0" w:space="0" w:color="auto"/>
                <w:bottom w:val="none" w:sz="0" w:space="0" w:color="auto"/>
                <w:right w:val="none" w:sz="0" w:space="0" w:color="auto"/>
              </w:divBdr>
              <w:divsChild>
                <w:div w:id="11269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725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82788-735D-4986-9253-E9588AE39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15778</Words>
  <Characters>89939</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 Pickles</dc:creator>
  <cp:lastModifiedBy>Aimee Cannon</cp:lastModifiedBy>
  <cp:revision>42</cp:revision>
  <cp:lastPrinted>2026-09-09T12:40:00Z</cp:lastPrinted>
  <dcterms:created xsi:type="dcterms:W3CDTF">2026-09-11T13:12:00Z</dcterms:created>
  <dcterms:modified xsi:type="dcterms:W3CDTF">2026-09-16T10:34:00Z</dcterms:modified>
</cp:coreProperties>
</file>